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67"/>
        <w:rPr>
          <w:sz w:val="20"/>
        </w:rPr>
      </w:pPr>
      <w:r>
        <w:rPr>
          <w:sz w:val="20"/>
        </w:rPr>
        <w:drawing>
          <wp:inline distT="0" distB="0" distL="0" distR="0">
            <wp:extent cx="900683" cy="10789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00683" cy="1078992"/>
                    </a:xfrm>
                    <a:prstGeom prst="rect">
                      <a:avLst/>
                    </a:prstGeom>
                  </pic:spPr>
                </pic:pic>
              </a:graphicData>
            </a:graphic>
          </wp:inline>
        </w:drawing>
      </w:r>
      <w:r>
        <w:rPr>
          <w:sz w:val="20"/>
        </w:rPr>
      </w:r>
    </w:p>
    <w:p>
      <w:pPr>
        <w:pStyle w:val="BodyText"/>
        <w:spacing w:before="8"/>
      </w:pPr>
    </w:p>
    <w:p>
      <w:pPr>
        <w:pStyle w:val="Title"/>
        <w:tabs>
          <w:tab w:pos="3293" w:val="left" w:leader="none"/>
          <w:tab w:pos="5929" w:val="left" w:leader="none"/>
        </w:tabs>
      </w:pPr>
      <w:r>
        <w:rPr/>
        <w:pict>
          <v:group style="position:absolute;margin-left:321.008789pt;margin-top:9.269628pt;width:12.25pt;height:12.5pt;mso-position-horizontal-relative:page;mso-position-vertical-relative:paragraph;z-index:-16073728" coordorigin="6420,185" coordsize="245,250">
            <v:line style="position:absolute" from="6420,425" to="6665,425" stroked="true" strokeweight=".959544pt" strokecolor="#080808">
              <v:stroke dashstyle="solid"/>
            </v:line>
            <v:shape style="position:absolute;left:6420;top:185;width:245;height:250" coordorigin="6420,185" coordsize="245,250" path="m6420,195l6665,195m6430,435l6430,185e" filled="false" stroked="true" strokeweight=".959544pt" strokecolor="#080808">
              <v:path arrowok="t"/>
              <v:stroke dashstyle="solid"/>
            </v:shape>
            <v:line style="position:absolute" from="6655,435" to="6655,185" stroked="true" strokeweight=".959544pt" strokecolor="#080808">
              <v:stroke dashstyle="solid"/>
            </v:line>
            <w10:wrap type="none"/>
          </v:group>
        </w:pict>
      </w:r>
      <w:r>
        <w:rPr>
          <w:w w:val="105"/>
        </w:rPr>
        <w:t>ПРАВИТЕЛЬСТВО</w:t>
        <w:tab/>
        <w:t>РОССІІЙСКОЙ</w:t>
        <w:tab/>
        <w:t>ФЕДЕРАЦИИ</w:t>
      </w:r>
    </w:p>
    <w:p>
      <w:pPr>
        <w:pStyle w:val="Heading2"/>
        <w:spacing w:before="247"/>
      </w:pPr>
      <w:r>
        <w:rPr>
          <w:w w:val="120"/>
        </w:rPr>
        <w:t>ПОСТАНОВЛЕНИЕ</w:t>
      </w:r>
    </w:p>
    <w:p>
      <w:pPr>
        <w:pStyle w:val="BodyText"/>
        <w:spacing w:before="6"/>
        <w:rPr>
          <w:sz w:val="29"/>
        </w:rPr>
      </w:pPr>
    </w:p>
    <w:p>
      <w:pPr>
        <w:pStyle w:val="BodyText"/>
        <w:tabs>
          <w:tab w:pos="2991" w:val="left" w:leader="none"/>
        </w:tabs>
        <w:spacing w:before="1"/>
        <w:ind w:left="105"/>
        <w:jc w:val="center"/>
      </w:pPr>
      <w:r>
        <w:rPr/>
        <w:t>от 8 октября 2020</w:t>
      </w:r>
      <w:r>
        <w:rPr>
          <w:spacing w:val="9"/>
        </w:rPr>
        <w:t> </w:t>
      </w:r>
      <w:r>
        <w:rPr/>
        <w:t>г.</w:t>
      </w:r>
      <w:r>
        <w:rPr>
          <w:spacing w:val="61"/>
        </w:rPr>
        <w:t> </w:t>
      </w:r>
      <w:r>
        <w:rPr/>
        <w:t>№</w:t>
        <w:tab/>
        <w:t>1635</w:t>
      </w:r>
    </w:p>
    <w:p>
      <w:pPr>
        <w:spacing w:before="210"/>
        <w:ind w:left="105" w:right="0" w:firstLine="0"/>
        <w:jc w:val="center"/>
        <w:rPr>
          <w:sz w:val="19"/>
        </w:rPr>
      </w:pPr>
      <w:r>
        <w:rPr>
          <w:sz w:val="19"/>
        </w:rPr>
        <w:t>М ОС КВ А</w:t>
      </w:r>
    </w:p>
    <w:p>
      <w:pPr>
        <w:pStyle w:val="BodyText"/>
        <w:rPr>
          <w:sz w:val="20"/>
        </w:rPr>
      </w:pPr>
    </w:p>
    <w:p>
      <w:pPr>
        <w:pStyle w:val="BodyText"/>
        <w:rPr>
          <w:sz w:val="20"/>
        </w:rPr>
      </w:pPr>
    </w:p>
    <w:p>
      <w:pPr>
        <w:pStyle w:val="BodyText"/>
        <w:spacing w:before="8"/>
        <w:rPr>
          <w:sz w:val="17"/>
        </w:rPr>
      </w:pPr>
    </w:p>
    <w:p>
      <w:pPr>
        <w:spacing w:line="249" w:lineRule="auto" w:before="1"/>
        <w:ind w:left="703" w:right="617" w:hanging="38"/>
        <w:jc w:val="center"/>
        <w:rPr>
          <w:b/>
          <w:sz w:val="27"/>
        </w:rPr>
      </w:pPr>
      <w:r>
        <w:rPr>
          <w:b/>
          <w:w w:val="105"/>
          <w:sz w:val="27"/>
        </w:rPr>
        <w:t>Об утверждении требований по обеспечению </w:t>
      </w:r>
      <w:r>
        <w:rPr>
          <w:w w:val="105"/>
          <w:sz w:val="27"/>
        </w:rPr>
        <w:t>транспортной безопасности, в том числе требований к </w:t>
      </w:r>
      <w:r>
        <w:rPr>
          <w:b/>
          <w:w w:val="105"/>
          <w:sz w:val="27"/>
        </w:rPr>
        <w:t>антитеррористической защищенности объектов (территорий), учитывающие уровни безопасности для объектов транспортной </w:t>
      </w:r>
      <w:r>
        <w:rPr>
          <w:w w:val="105"/>
          <w:sz w:val="27"/>
        </w:rPr>
        <w:t>инфраструктуры </w:t>
      </w:r>
      <w:r>
        <w:rPr>
          <w:b/>
          <w:w w:val="105"/>
          <w:sz w:val="27"/>
        </w:rPr>
        <w:t>железнодорожного</w:t>
      </w:r>
      <w:r>
        <w:rPr>
          <w:b/>
          <w:spacing w:val="-43"/>
          <w:w w:val="105"/>
          <w:sz w:val="27"/>
        </w:rPr>
        <w:t> </w:t>
      </w:r>
      <w:r>
        <w:rPr>
          <w:b/>
          <w:w w:val="105"/>
          <w:sz w:val="27"/>
        </w:rPr>
        <w:t>транспорта,</w:t>
      </w:r>
      <w:r>
        <w:rPr>
          <w:b/>
          <w:spacing w:val="-16"/>
          <w:w w:val="105"/>
          <w:sz w:val="27"/>
        </w:rPr>
        <w:t> </w:t>
      </w:r>
      <w:r>
        <w:rPr>
          <w:b/>
          <w:w w:val="105"/>
          <w:sz w:val="27"/>
        </w:rPr>
        <w:t>не</w:t>
      </w:r>
      <w:r>
        <w:rPr>
          <w:b/>
          <w:spacing w:val="-28"/>
          <w:w w:val="105"/>
          <w:sz w:val="27"/>
        </w:rPr>
        <w:t> </w:t>
      </w:r>
      <w:r>
        <w:rPr>
          <w:w w:val="105"/>
          <w:sz w:val="27"/>
        </w:rPr>
        <w:t>подлежащих</w:t>
      </w:r>
      <w:r>
        <w:rPr>
          <w:spacing w:val="-14"/>
          <w:w w:val="105"/>
          <w:sz w:val="27"/>
        </w:rPr>
        <w:t> </w:t>
      </w:r>
      <w:r>
        <w:rPr>
          <w:b/>
          <w:w w:val="105"/>
          <w:sz w:val="27"/>
        </w:rPr>
        <w:t>категорированию</w:t>
      </w:r>
    </w:p>
    <w:p>
      <w:pPr>
        <w:pStyle w:val="BodyText"/>
        <w:rPr>
          <w:b/>
          <w:sz w:val="30"/>
        </w:rPr>
      </w:pPr>
    </w:p>
    <w:p>
      <w:pPr>
        <w:pStyle w:val="BodyText"/>
        <w:spacing w:before="4"/>
        <w:rPr>
          <w:b/>
        </w:rPr>
      </w:pPr>
    </w:p>
    <w:p>
      <w:pPr>
        <w:pStyle w:val="BodyText"/>
        <w:spacing w:line="278" w:lineRule="auto"/>
        <w:ind w:left="328" w:right="283" w:firstLine="710"/>
        <w:jc w:val="both"/>
      </w:pPr>
      <w:r>
        <w:rPr/>
        <w:t>В соответствии с Федеральным законом "О транспортной безопасности" Правительство Российской Федерации п о с т а н о в л я е т :</w:t>
      </w:r>
    </w:p>
    <w:p>
      <w:pPr>
        <w:pStyle w:val="ListParagraph"/>
        <w:numPr>
          <w:ilvl w:val="0"/>
          <w:numId w:val="1"/>
        </w:numPr>
        <w:tabs>
          <w:tab w:pos="1314" w:val="left" w:leader="none"/>
        </w:tabs>
        <w:spacing w:line="278" w:lineRule="auto" w:before="0" w:after="0"/>
        <w:ind w:left="328" w:right="235" w:firstLine="713"/>
        <w:jc w:val="both"/>
        <w:rPr>
          <w:sz w:val="27"/>
        </w:rPr>
      </w:pPr>
      <w:r>
        <w:rPr>
          <w:sz w:val="27"/>
        </w:rPr>
        <w:t>Утвердить прилагаемые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w:t>
      </w:r>
      <w:r>
        <w:rPr>
          <w:spacing w:val="10"/>
          <w:sz w:val="27"/>
        </w:rPr>
        <w:t> </w:t>
      </w:r>
      <w:r>
        <w:rPr>
          <w:sz w:val="27"/>
        </w:rPr>
        <w:t>категорированию.</w:t>
      </w:r>
    </w:p>
    <w:p>
      <w:pPr>
        <w:pStyle w:val="ListParagraph"/>
        <w:numPr>
          <w:ilvl w:val="0"/>
          <w:numId w:val="1"/>
        </w:numPr>
        <w:tabs>
          <w:tab w:pos="1299" w:val="left" w:leader="none"/>
        </w:tabs>
        <w:spacing w:line="278" w:lineRule="auto" w:before="0" w:after="0"/>
        <w:ind w:left="318" w:right="235" w:firstLine="704"/>
        <w:jc w:val="both"/>
        <w:rPr>
          <w:sz w:val="27"/>
        </w:rPr>
      </w:pPr>
      <w:r>
        <w:rPr>
          <w:sz w:val="27"/>
        </w:rPr>
        <w:t>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w:t>
      </w:r>
      <w:r>
        <w:rPr>
          <w:spacing w:val="57"/>
          <w:sz w:val="27"/>
        </w:rPr>
        <w:t> </w:t>
      </w:r>
      <w:r>
        <w:rPr>
          <w:sz w:val="27"/>
        </w:rPr>
        <w:t>постановления.</w:t>
      </w:r>
    </w:p>
    <w:p>
      <w:pPr>
        <w:pStyle w:val="ListParagraph"/>
        <w:numPr>
          <w:ilvl w:val="0"/>
          <w:numId w:val="1"/>
        </w:numPr>
        <w:tabs>
          <w:tab w:pos="1292" w:val="left" w:leader="none"/>
        </w:tabs>
        <w:spacing w:line="278" w:lineRule="auto" w:before="0" w:after="0"/>
        <w:ind w:left="314" w:right="238" w:firstLine="704"/>
        <w:jc w:val="both"/>
        <w:rPr>
          <w:sz w:val="27"/>
        </w:rPr>
      </w:pPr>
      <w:r>
        <w:rPr>
          <w:sz w:val="27"/>
        </w:rPr>
        <w:t>Настоящее постановление вступает в силу по истечении  6 месяцев со дня его официального опубликования и действует в течение 6 лет со дня его вступления в</w:t>
      </w:r>
      <w:r>
        <w:rPr>
          <w:spacing w:val="-41"/>
          <w:sz w:val="27"/>
        </w:rPr>
        <w:t> </w:t>
      </w:r>
      <w:r>
        <w:rPr>
          <w:sz w:val="27"/>
        </w:rPr>
        <w:t>силу.</w:t>
      </w:r>
    </w:p>
    <w:p>
      <w:pPr>
        <w:pStyle w:val="BodyText"/>
        <w:rPr>
          <w:sz w:val="20"/>
        </w:rPr>
      </w:pPr>
    </w:p>
    <w:p>
      <w:pPr>
        <w:pStyle w:val="BodyText"/>
        <w:rPr>
          <w:sz w:val="20"/>
        </w:rPr>
      </w:pPr>
    </w:p>
    <w:p>
      <w:pPr>
        <w:spacing w:after="0"/>
        <w:rPr>
          <w:sz w:val="20"/>
        </w:rPr>
        <w:sectPr>
          <w:footerReference w:type="default" r:id="rId5"/>
          <w:type w:val="continuous"/>
          <w:pgSz w:w="11900" w:h="16840"/>
          <w:pgMar w:footer="757" w:top="1020" w:bottom="940" w:left="1260" w:right="1040"/>
        </w:sectPr>
      </w:pPr>
    </w:p>
    <w:p>
      <w:pPr>
        <w:pStyle w:val="BodyText"/>
        <w:tabs>
          <w:tab w:pos="3379" w:val="left" w:leader="none"/>
        </w:tabs>
        <w:spacing w:line="249" w:lineRule="auto" w:before="226"/>
        <w:ind w:left="672" w:right="1452" w:hanging="340"/>
      </w:pPr>
      <w:r>
        <w:rPr/>
        <w:pict>
          <v:group style="position:absolute;margin-left:248.323395pt;margin-top:7.711215pt;width:60.5pt;height:52.9pt;mso-position-horizontal-relative:page;mso-position-vertical-relative:paragraph;z-index:15730176" coordorigin="4966,154" coordsize="1210,1058">
            <v:shape style="position:absolute;left:4966;top:434;width:778;height:778" type="#_x0000_t75" stroked="false">
              <v:imagedata r:id="rId7" o:title=""/>
            </v:shape>
            <v:shape style="position:absolute;left:5009;top:154;width:1037;height:209" type="#_x0000_t75" stroked="false">
              <v:imagedata r:id="rId8" o:title=""/>
            </v:shape>
            <v:shape style="position:absolute;left:5052;top:290;width:245;height:152" type="#_x0000_t75" stroked="false">
              <v:imagedata r:id="rId9" o:title=""/>
            </v:shape>
            <v:shape style="position:absolute;left:5405;top:290;width:569;height:260" type="#_x0000_t75" stroked="false">
              <v:imagedata r:id="rId10" o:title=""/>
            </v:shape>
            <v:shape style="position:absolute;left:6009;top:269;width:166;height:216" type="#_x0000_t75" stroked="false">
              <v:imagedata r:id="rId11" o:title=""/>
            </v:shape>
            <v:shape style="position:absolute;left:6054;top:445;width:113;height:182" type="#_x0000_t202" filled="false" stroked="false">
              <v:textbox inset="0,0,0,0">
                <w:txbxContent>
                  <w:p>
                    <w:pPr>
                      <w:spacing w:before="0"/>
                      <w:ind w:left="0" w:right="0" w:firstLine="0"/>
                      <w:jc w:val="left"/>
                      <w:rPr>
                        <w:rFonts w:ascii="Courier New"/>
                        <w:sz w:val="16"/>
                      </w:rPr>
                    </w:pPr>
                    <w:r>
                      <w:rPr>
                        <w:rFonts w:ascii="Courier New"/>
                        <w:w w:val="96"/>
                        <w:sz w:val="16"/>
                      </w:rPr>
                      <w:t>0</w:t>
                    </w:r>
                  </w:p>
                </w:txbxContent>
              </v:textbox>
              <w10:wrap type="none"/>
            </v:shape>
            <v:shape style="position:absolute;left:5340;top:623;width:286;height:366" type="#_x0000_t202" filled="false" stroked="false">
              <v:textbox inset="0,0,0,0">
                <w:txbxContent>
                  <w:p>
                    <w:pPr>
                      <w:spacing w:line="362" w:lineRule="exact" w:before="0"/>
                      <w:ind w:left="0" w:right="0" w:firstLine="0"/>
                      <w:jc w:val="left"/>
                      <w:rPr>
                        <w:sz w:val="33"/>
                      </w:rPr>
                    </w:pPr>
                    <w:r>
                      <w:rPr>
                        <w:sz w:val="21"/>
                      </w:rPr>
                      <w:t>o</w:t>
                    </w:r>
                    <w:r>
                      <w:rPr>
                        <w:position w:val="-3"/>
                        <w:sz w:val="33"/>
                      </w:rPr>
                      <w:t>1</w:t>
                    </w:r>
                  </w:p>
                </w:txbxContent>
              </v:textbox>
              <w10:wrap type="none"/>
            </v:shape>
            <w10:wrap type="none"/>
          </v:group>
        </w:pict>
      </w:r>
      <w:r>
        <w:rPr/>
        <w:drawing>
          <wp:anchor distT="0" distB="0" distL="0" distR="0" allowOverlap="1" layoutInCell="1" locked="0" behindDoc="0" simplePos="0" relativeHeight="15730688">
            <wp:simplePos x="0" y="0"/>
            <wp:positionH relativeFrom="page">
              <wp:posOffset>3903158</wp:posOffset>
            </wp:positionH>
            <wp:positionV relativeFrom="paragraph">
              <wp:posOffset>381261</wp:posOffset>
            </wp:positionV>
            <wp:extent cx="82256" cy="73117"/>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2" cstate="print"/>
                    <a:stretch>
                      <a:fillRect/>
                    </a:stretch>
                  </pic:blipFill>
                  <pic:spPr>
                    <a:xfrm>
                      <a:off x="0" y="0"/>
                      <a:ext cx="82256" cy="73117"/>
                    </a:xfrm>
                    <a:prstGeom prst="rect">
                      <a:avLst/>
                    </a:prstGeom>
                  </pic:spPr>
                </pic:pic>
              </a:graphicData>
            </a:graphic>
          </wp:anchor>
        </w:drawing>
      </w:r>
      <w:r>
        <w:rPr/>
        <w:t>Председатель</w:t>
      </w:r>
      <w:r>
        <w:rPr>
          <w:spacing w:val="29"/>
        </w:rPr>
        <w:t> </w:t>
      </w:r>
      <w:r>
        <w:rPr/>
        <w:t>Правите</w:t>
        <w:tab/>
      </w:r>
      <w:r>
        <w:rPr>
          <w:spacing w:val="-9"/>
        </w:rPr>
        <w:t>"" </w:t>
      </w:r>
      <w:r>
        <w:rPr/>
        <w:t>Российской</w:t>
      </w:r>
      <w:r>
        <w:rPr>
          <w:spacing w:val="21"/>
        </w:rPr>
        <w:t> </w:t>
      </w:r>
      <w:r>
        <w:rPr/>
        <w:t>Федера</w:t>
      </w:r>
    </w:p>
    <w:p>
      <w:pPr>
        <w:pStyle w:val="BodyText"/>
        <w:spacing w:line="110" w:lineRule="exact"/>
        <w:ind w:left="4893"/>
        <w:rPr>
          <w:sz w:val="11"/>
        </w:rPr>
      </w:pPr>
      <w:r>
        <w:rPr>
          <w:position w:val="-1"/>
          <w:sz w:val="11"/>
        </w:rPr>
        <w:drawing>
          <wp:inline distT="0" distB="0" distL="0" distR="0">
            <wp:extent cx="68277" cy="70103"/>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3" cstate="print"/>
                    <a:stretch>
                      <a:fillRect/>
                    </a:stretch>
                  </pic:blipFill>
                  <pic:spPr>
                    <a:xfrm>
                      <a:off x="0" y="0"/>
                      <a:ext cx="68277" cy="70103"/>
                    </a:xfrm>
                    <a:prstGeom prst="rect">
                      <a:avLst/>
                    </a:prstGeom>
                  </pic:spPr>
                </pic:pic>
              </a:graphicData>
            </a:graphic>
          </wp:inline>
        </w:drawing>
      </w:r>
      <w:r>
        <w:rPr>
          <w:position w:val="-1"/>
          <w:sz w:val="11"/>
        </w:rPr>
      </w:r>
    </w:p>
    <w:p>
      <w:pPr>
        <w:pStyle w:val="BodyText"/>
        <w:rPr>
          <w:sz w:val="30"/>
        </w:rPr>
      </w:pPr>
      <w:r>
        <w:rPr/>
        <w:br w:type="column"/>
      </w:r>
      <w:r>
        <w:rPr>
          <w:sz w:val="30"/>
        </w:rPr>
      </w:r>
    </w:p>
    <w:p>
      <w:pPr>
        <w:pStyle w:val="BodyText"/>
        <w:spacing w:before="213"/>
        <w:ind w:left="333"/>
      </w:pPr>
      <w:r>
        <w:rPr>
          <w:w w:val="105"/>
        </w:rPr>
        <w:t>М.Мишустин</w:t>
      </w:r>
    </w:p>
    <w:p>
      <w:pPr>
        <w:spacing w:after="0"/>
        <w:sectPr>
          <w:type w:val="continuous"/>
          <w:pgSz w:w="11900" w:h="16840"/>
          <w:pgMar w:top="1020" w:bottom="940" w:left="1260" w:right="1040"/>
          <w:cols w:num="2" w:equalWidth="0">
            <w:col w:w="5057" w:space="2350"/>
            <w:col w:w="2193"/>
          </w:cols>
        </w:sectPr>
      </w:pPr>
    </w:p>
    <w:p>
      <w:pPr>
        <w:pStyle w:val="BodyText"/>
        <w:spacing w:before="68"/>
        <w:ind w:left="4859"/>
        <w:jc w:val="center"/>
      </w:pPr>
      <w:r>
        <w:rPr/>
        <w:t>УТВЕРЖДЕНЫ</w:t>
      </w:r>
    </w:p>
    <w:p>
      <w:pPr>
        <w:pStyle w:val="BodyText"/>
        <w:spacing w:line="249" w:lineRule="auto" w:before="50"/>
        <w:ind w:left="4859"/>
        <w:jc w:val="center"/>
      </w:pPr>
      <w:r>
        <w:rPr/>
        <w:t>постановлением Правительства Российской Федерации</w:t>
      </w:r>
    </w:p>
    <w:p>
      <w:pPr>
        <w:pStyle w:val="BodyText"/>
        <w:tabs>
          <w:tab w:pos="7755" w:val="left" w:leader="none"/>
        </w:tabs>
        <w:spacing w:before="2"/>
        <w:ind w:left="4869"/>
        <w:jc w:val="center"/>
      </w:pPr>
      <w:r>
        <w:rPr/>
        <w:t>от 8 октября 2020</w:t>
      </w:r>
      <w:r>
        <w:rPr>
          <w:spacing w:val="11"/>
        </w:rPr>
        <w:t> </w:t>
      </w:r>
      <w:r>
        <w:rPr/>
        <w:t>г. </w:t>
      </w:r>
      <w:r>
        <w:rPr>
          <w:spacing w:val="4"/>
        </w:rPr>
        <w:t> </w:t>
      </w:r>
      <w:r>
        <w:rPr>
          <w:i/>
        </w:rPr>
        <w:t>№</w:t>
        <w:tab/>
      </w:r>
      <w:r>
        <w:rPr/>
        <w:t>1635</w:t>
      </w:r>
    </w:p>
    <w:p>
      <w:pPr>
        <w:pStyle w:val="BodyText"/>
        <w:rPr>
          <w:sz w:val="30"/>
        </w:rPr>
      </w:pPr>
    </w:p>
    <w:p>
      <w:pPr>
        <w:pStyle w:val="BodyText"/>
        <w:rPr>
          <w:sz w:val="30"/>
        </w:rPr>
      </w:pPr>
    </w:p>
    <w:p>
      <w:pPr>
        <w:pStyle w:val="BodyText"/>
        <w:rPr>
          <w:sz w:val="30"/>
        </w:rPr>
      </w:pPr>
    </w:p>
    <w:p>
      <w:pPr>
        <w:pStyle w:val="BodyText"/>
        <w:rPr>
          <w:sz w:val="33"/>
        </w:rPr>
      </w:pPr>
    </w:p>
    <w:p>
      <w:pPr>
        <w:pStyle w:val="Heading3"/>
        <w:ind w:left="76" w:right="159"/>
        <w:jc w:val="center"/>
      </w:pPr>
      <w:r>
        <w:rPr>
          <w:w w:val="140"/>
        </w:rPr>
        <w:t>ТРЕБОВАНИЯ</w:t>
      </w:r>
    </w:p>
    <w:p>
      <w:pPr>
        <w:spacing w:line="249" w:lineRule="auto" w:before="133"/>
        <w:ind w:left="521" w:right="605" w:firstLine="0"/>
        <w:jc w:val="center"/>
        <w:rPr>
          <w:b/>
          <w:sz w:val="27"/>
        </w:rPr>
      </w:pPr>
      <w:r>
        <w:rPr>
          <w:b/>
          <w:sz w:val="27"/>
        </w:rPr>
        <w:t>по обеспеченню транспортной безопасности, в том чнсле требовання к антитеррористической защнщенностн объектов (территорий), учитывающие уровни безопасности для объектов транспортной инфраструіtтуры железнодорожного</w:t>
      </w:r>
      <w:r>
        <w:rPr>
          <w:b/>
          <w:spacing w:val="11"/>
          <w:sz w:val="27"/>
        </w:rPr>
        <w:t> </w:t>
      </w:r>
      <w:r>
        <w:rPr>
          <w:b/>
          <w:sz w:val="27"/>
        </w:rPr>
        <w:t>транспорта,</w:t>
      </w:r>
    </w:p>
    <w:p>
      <w:pPr>
        <w:spacing w:line="307" w:lineRule="exact" w:before="0"/>
        <w:ind w:left="2691" w:right="2720" w:firstLine="0"/>
        <w:jc w:val="center"/>
        <w:rPr>
          <w:b/>
          <w:sz w:val="27"/>
        </w:rPr>
      </w:pPr>
      <w:r>
        <w:rPr>
          <w:b/>
          <w:sz w:val="27"/>
        </w:rPr>
        <w:t>не подлежащих категорированию</w:t>
      </w:r>
    </w:p>
    <w:p>
      <w:pPr>
        <w:pStyle w:val="BodyText"/>
        <w:rPr>
          <w:b/>
          <w:sz w:val="30"/>
        </w:rPr>
      </w:pPr>
    </w:p>
    <w:p>
      <w:pPr>
        <w:pStyle w:val="BodyText"/>
        <w:rPr>
          <w:b/>
          <w:sz w:val="30"/>
        </w:rPr>
      </w:pPr>
    </w:p>
    <w:p>
      <w:pPr>
        <w:pStyle w:val="ListParagraph"/>
        <w:numPr>
          <w:ilvl w:val="0"/>
          <w:numId w:val="2"/>
        </w:numPr>
        <w:tabs>
          <w:tab w:pos="1299" w:val="left" w:leader="none"/>
        </w:tabs>
        <w:spacing w:line="276" w:lineRule="auto" w:before="0" w:after="0"/>
        <w:ind w:left="253" w:right="346" w:firstLine="715"/>
        <w:jc w:val="both"/>
        <w:rPr>
          <w:sz w:val="27"/>
        </w:rPr>
      </w:pPr>
      <w:r>
        <w:rPr>
          <w:w w:val="105"/>
          <w:sz w:val="27"/>
        </w:rPr>
        <w:t>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(далее - объекты транспортной</w:t>
      </w:r>
      <w:r>
        <w:rPr>
          <w:spacing w:val="-9"/>
          <w:w w:val="105"/>
          <w:sz w:val="27"/>
        </w:rPr>
        <w:t> </w:t>
      </w:r>
      <w:r>
        <w:rPr>
          <w:w w:val="105"/>
          <w:sz w:val="27"/>
        </w:rPr>
        <w:t>инфраструктуры).</w:t>
      </w:r>
    </w:p>
    <w:p>
      <w:pPr>
        <w:pStyle w:val="ListParagraph"/>
        <w:numPr>
          <w:ilvl w:val="0"/>
          <w:numId w:val="2"/>
        </w:numPr>
        <w:tabs>
          <w:tab w:pos="1234" w:val="left" w:leader="none"/>
        </w:tabs>
        <w:spacing w:line="278" w:lineRule="auto" w:before="3" w:after="0"/>
        <w:ind w:left="246" w:right="328" w:firstLine="712"/>
        <w:jc w:val="both"/>
        <w:rPr>
          <w:sz w:val="27"/>
        </w:rPr>
      </w:pPr>
      <w:r>
        <w:rPr>
          <w:sz w:val="27"/>
        </w:rPr>
        <w:t>Настоящий документ применяется в отношении объектов транспортной инфраструктуры, определенных в соответствии с частью 5 статьи    6    Федерального     закона     "О     транспортной     безопасности" (за исключением  железнодорожных  пассажирских  остановочных  пунктов, в том числе входящих в состав  пассажирских  и  грузовых  железнодорожных станций, находящихся на железнодорожных участках Московской и Октябрьской железных дорог в границах Московских центральных</w:t>
      </w:r>
      <w:r>
        <w:rPr>
          <w:spacing w:val="32"/>
          <w:sz w:val="27"/>
        </w:rPr>
        <w:t> </w:t>
      </w:r>
      <w:r>
        <w:rPr>
          <w:sz w:val="27"/>
        </w:rPr>
        <w:t>диаметров).</w:t>
      </w:r>
    </w:p>
    <w:p>
      <w:pPr>
        <w:pStyle w:val="BodyText"/>
        <w:spacing w:line="283" w:lineRule="auto" w:before="4"/>
        <w:ind w:left="243" w:right="321" w:firstLine="702"/>
        <w:jc w:val="both"/>
      </w:pPr>
      <w:r>
        <w:rPr/>
        <w:t>Настоящий документ не применяется в отношении объектов транспортной инфраструктуры, находящихся в границах:</w:t>
      </w:r>
    </w:p>
    <w:p>
      <w:pPr>
        <w:pStyle w:val="BodyText"/>
        <w:tabs>
          <w:tab w:pos="3084" w:val="left" w:leader="none"/>
          <w:tab w:pos="4992" w:val="left" w:leader="none"/>
        </w:tabs>
        <w:spacing w:line="280" w:lineRule="auto"/>
        <w:ind w:left="242" w:right="312" w:firstLine="698"/>
        <w:jc w:val="both"/>
      </w:pPr>
      <w:r>
        <w:rPr>
          <w:w w:val="105"/>
        </w:rPr>
        <w:t>территорий</w:t>
        <w:tab/>
        <w:t>закрытых</w:t>
        <w:tab/>
      </w:r>
      <w:r>
        <w:rPr>
          <w:spacing w:val="-1"/>
        </w:rPr>
        <w:t>административно-территориальных </w:t>
      </w:r>
      <w:r>
        <w:rPr>
          <w:w w:val="105"/>
        </w:rPr>
        <w:t>обраэований, а также военных и иных объектов, для которых устанавливается </w:t>
      </w:r>
      <w:r>
        <w:rPr>
          <w:i/>
          <w:w w:val="105"/>
        </w:rPr>
        <w:t>особый </w:t>
      </w:r>
      <w:r>
        <w:rPr>
          <w:w w:val="105"/>
        </w:rPr>
        <w:t>режим безопасного функционирования и охраны государственной</w:t>
      </w:r>
      <w:r>
        <w:rPr>
          <w:spacing w:val="4"/>
          <w:w w:val="105"/>
        </w:rPr>
        <w:t> </w:t>
      </w:r>
      <w:r>
        <w:rPr>
          <w:w w:val="105"/>
        </w:rPr>
        <w:t>тайны;</w:t>
      </w:r>
    </w:p>
    <w:p>
      <w:pPr>
        <w:pStyle w:val="BodyText"/>
        <w:spacing w:line="276" w:lineRule="auto"/>
        <w:ind w:left="238" w:right="295" w:firstLine="698"/>
        <w:jc w:val="both"/>
      </w:pPr>
      <w:r>
        <w:rPr/>
        <w:t>важных государственных объектов, организация охранві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w:t>
      </w:r>
      <w:r>
        <w:rPr>
          <w:spacing w:val="35"/>
        </w:rPr>
        <w:t> </w:t>
      </w:r>
      <w:r>
        <w:rPr/>
        <w:t>Российской</w:t>
      </w:r>
    </w:p>
    <w:p>
      <w:pPr>
        <w:spacing w:after="0" w:line="276" w:lineRule="auto"/>
        <w:jc w:val="both"/>
        <w:sectPr>
          <w:footerReference w:type="default" r:id="rId14"/>
          <w:pgSz w:w="11900" w:h="16840"/>
          <w:pgMar w:footer="741" w:header="0" w:top="1320" w:bottom="940" w:left="1260" w:right="1040"/>
        </w:sectPr>
      </w:pPr>
    </w:p>
    <w:p>
      <w:pPr>
        <w:pStyle w:val="BodyText"/>
        <w:spacing w:before="34"/>
        <w:ind w:left="162"/>
        <w:jc w:val="center"/>
        <w:rPr>
          <w:rFonts w:ascii="Consolas"/>
        </w:rPr>
      </w:pPr>
      <w:r>
        <w:rPr>
          <w:rFonts w:ascii="Consolas"/>
          <w:w w:val="106"/>
        </w:rPr>
        <w:t>2</w:t>
      </w:r>
    </w:p>
    <w:p>
      <w:pPr>
        <w:pStyle w:val="BodyText"/>
        <w:spacing w:before="8"/>
        <w:rPr>
          <w:rFonts w:ascii="Consolas"/>
          <w:sz w:val="31"/>
        </w:rPr>
      </w:pPr>
    </w:p>
    <w:p>
      <w:pPr>
        <w:pStyle w:val="BodyText"/>
        <w:spacing w:line="278" w:lineRule="auto"/>
        <w:ind w:left="339" w:right="224" w:firstLine="3"/>
        <w:jc w:val="both"/>
      </w:pPr>
      <w:r>
        <w:rPr>
          <w:w w:val="105"/>
        </w:rPr>
        <w:t>Федерации, а также учреждений уголовно-исполнительной системы Федеральной    службы     исполнения     наказаний,     производственных и промышленных</w:t>
      </w:r>
      <w:r>
        <w:rPr>
          <w:spacing w:val="43"/>
          <w:w w:val="105"/>
        </w:rPr>
        <w:t> </w:t>
      </w:r>
      <w:r>
        <w:rPr>
          <w:w w:val="105"/>
        </w:rPr>
        <w:t>объектов.</w:t>
      </w:r>
    </w:p>
    <w:p>
      <w:pPr>
        <w:pStyle w:val="ListParagraph"/>
        <w:numPr>
          <w:ilvl w:val="0"/>
          <w:numId w:val="2"/>
        </w:numPr>
        <w:tabs>
          <w:tab w:pos="1327" w:val="left" w:leader="none"/>
        </w:tabs>
        <w:spacing w:line="278" w:lineRule="auto" w:before="0" w:after="0"/>
        <w:ind w:left="330" w:right="236" w:firstLine="724"/>
        <w:jc w:val="both"/>
        <w:rPr>
          <w:sz w:val="27"/>
        </w:rPr>
      </w:pPr>
      <w:r>
        <w:rPr>
          <w:sz w:val="27"/>
        </w:rPr>
        <w:t>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частью 2 статьи  7 Федерального  закона "О транспортной</w:t>
      </w:r>
      <w:r>
        <w:rPr>
          <w:spacing w:val="47"/>
          <w:sz w:val="27"/>
        </w:rPr>
        <w:t> </w:t>
      </w:r>
      <w:r>
        <w:rPr>
          <w:sz w:val="27"/>
        </w:rPr>
        <w:t>безопасности".</w:t>
      </w:r>
    </w:p>
    <w:p>
      <w:pPr>
        <w:pStyle w:val="ListParagraph"/>
        <w:numPr>
          <w:ilvl w:val="0"/>
          <w:numId w:val="2"/>
        </w:numPr>
        <w:tabs>
          <w:tab w:pos="1320" w:val="left" w:leader="none"/>
        </w:tabs>
        <w:spacing w:line="283" w:lineRule="auto" w:before="0" w:after="0"/>
        <w:ind w:left="329" w:right="246" w:firstLine="710"/>
        <w:jc w:val="both"/>
        <w:rPr>
          <w:sz w:val="27"/>
        </w:rPr>
      </w:pPr>
      <w:r>
        <w:rPr>
          <w:sz w:val="27"/>
        </w:rPr>
        <w:t>Настоящий документ является обязательным для исполнения субъектами транспортной инфраструктуры.</w:t>
      </w:r>
    </w:p>
    <w:p>
      <w:pPr>
        <w:pStyle w:val="ListParagraph"/>
        <w:numPr>
          <w:ilvl w:val="0"/>
          <w:numId w:val="2"/>
        </w:numPr>
        <w:tabs>
          <w:tab w:pos="1315" w:val="left" w:leader="none"/>
        </w:tabs>
        <w:spacing w:line="278" w:lineRule="auto" w:before="0" w:after="0"/>
        <w:ind w:left="321" w:right="214" w:firstLine="716"/>
        <w:jc w:val="both"/>
        <w:rPr>
          <w:sz w:val="27"/>
        </w:rPr>
      </w:pPr>
      <w:r>
        <w:rPr>
          <w:sz w:val="27"/>
        </w:rPr>
        <w:t>Субъекты транспортной инфраструктуры в целях обеспечения транспортной безопасности объектов транспортной  инфраструктуры обязаны:</w:t>
      </w:r>
    </w:p>
    <w:p>
      <w:pPr>
        <w:pStyle w:val="BodyText"/>
        <w:spacing w:line="278" w:lineRule="auto"/>
        <w:ind w:left="313" w:right="247" w:firstLine="720"/>
        <w:jc w:val="both"/>
      </w:pPr>
      <w:r>
        <w:rPr/>
        <w:t>а) назначить лицо (лиц), ответственное за обеспечение транспортной безопасности в субъекте транспортной инфраструктуры;</w:t>
      </w:r>
    </w:p>
    <w:p>
      <w:pPr>
        <w:pStyle w:val="BodyText"/>
        <w:spacing w:line="273" w:lineRule="auto"/>
        <w:ind w:left="313" w:right="231" w:firstLine="711"/>
        <w:jc w:val="both"/>
      </w:pPr>
      <w:r>
        <w:rPr/>
        <w:t>6) назначить лицо (лиц), ответственное за обеспечение транспортной безопасности объекта транспортной инфраструктуры;</w:t>
      </w:r>
    </w:p>
    <w:p>
      <w:pPr>
        <w:pStyle w:val="BodyText"/>
        <w:spacing w:line="276" w:lineRule="auto"/>
        <w:ind w:left="305" w:right="222" w:firstLine="724"/>
        <w:jc w:val="both"/>
      </w:pPr>
      <w:r>
        <w:rPr>
          <w:w w:val="105"/>
        </w:rPr>
        <w:t>в) разработать, утвердить и направить в Федеральное агентство железнодорожного транспорта паспорт обеспечения транспортной безопасности  объекта  транспортной   инфраструктуры   в   соответствии с  положениями  частей  1</w:t>
      </w:r>
      <w:r>
        <w:rPr>
          <w:w w:val="105"/>
          <w:vertAlign w:val="superscript"/>
        </w:rPr>
        <w:t>3</w:t>
      </w:r>
      <w:r>
        <w:rPr>
          <w:w w:val="105"/>
          <w:vertAlign w:val="baseline"/>
        </w:rPr>
        <w:t>,   </w:t>
      </w:r>
      <w:r>
        <w:rPr>
          <w:spacing w:val="4"/>
          <w:w w:val="105"/>
          <w:vertAlign w:val="baseline"/>
        </w:rPr>
        <w:t>1</w:t>
      </w:r>
      <w:r>
        <w:rPr>
          <w:spacing w:val="4"/>
          <w:w w:val="105"/>
          <w:vertAlign w:val="superscript"/>
        </w:rPr>
        <w:t>4</w:t>
      </w:r>
      <w:r>
        <w:rPr>
          <w:spacing w:val="4"/>
          <w:w w:val="105"/>
          <w:vertAlign w:val="baseline"/>
        </w:rPr>
        <w:t>   </w:t>
      </w:r>
      <w:r>
        <w:rPr>
          <w:w w:val="105"/>
          <w:vertAlign w:val="baseline"/>
        </w:rPr>
        <w:t>и   1’   статьи 9   Федерального   закона "О транспортной безопасности" по типовой форме согласно приложению (далее - паспорт объекта транспортной</w:t>
      </w:r>
      <w:r>
        <w:rPr>
          <w:spacing w:val="52"/>
          <w:w w:val="105"/>
          <w:vertAlign w:val="baseline"/>
        </w:rPr>
        <w:t> </w:t>
      </w:r>
      <w:r>
        <w:rPr>
          <w:w w:val="105"/>
          <w:vertAlign w:val="baseline"/>
        </w:rPr>
        <w:t>инфраструктуры).</w:t>
      </w:r>
    </w:p>
    <w:p>
      <w:pPr>
        <w:pStyle w:val="BodyText"/>
        <w:spacing w:line="278" w:lineRule="auto"/>
        <w:ind w:left="303" w:right="218" w:firstLine="714"/>
        <w:jc w:val="both"/>
      </w:pPr>
      <w:r>
        <w:rPr/>
        <w:t>Допускается разработка и утверждение  паспорта  объекта транспортной инфраструктуры для группы объектов транспортной инфраструктуры при соблюдении следующих</w:t>
      </w:r>
      <w:r>
        <w:rPr>
          <w:spacing w:val="30"/>
        </w:rPr>
        <w:t> </w:t>
      </w:r>
      <w:r>
        <w:rPr/>
        <w:t>условий:</w:t>
      </w:r>
    </w:p>
    <w:p>
      <w:pPr>
        <w:pStyle w:val="BodyText"/>
        <w:spacing w:line="278" w:lineRule="auto"/>
        <w:ind w:left="300" w:right="212" w:firstLine="712"/>
        <w:jc w:val="both"/>
      </w:pPr>
      <w:r>
        <w:rPr/>
        <w:t>субъектом   транспортной   инфраструктуры   в   отношении   каждого иэ объектов транспортной инфраструктуры, входящих в группу, является одно</w:t>
      </w:r>
      <w:r>
        <w:rPr>
          <w:spacing w:val="18"/>
        </w:rPr>
        <w:t> </w:t>
      </w:r>
      <w:r>
        <w:rPr/>
        <w:t>лицо;</w:t>
      </w:r>
    </w:p>
    <w:p>
      <w:pPr>
        <w:pStyle w:val="BodyText"/>
        <w:spacing w:line="273" w:lineRule="auto"/>
        <w:ind w:left="299" w:right="196" w:firstLine="713"/>
        <w:jc w:val="both"/>
      </w:pPr>
      <w:r>
        <w:rPr>
          <w:w w:val="105"/>
        </w:rPr>
        <w:t>объекты транспортной инфраструктуры находятся в границах одной железнодорожной станции;</w:t>
      </w:r>
    </w:p>
    <w:p>
      <w:pPr>
        <w:spacing w:line="273" w:lineRule="auto" w:before="5"/>
        <w:ind w:left="292" w:right="162" w:firstLine="718"/>
        <w:jc w:val="both"/>
        <w:rPr>
          <w:sz w:val="27"/>
        </w:rPr>
      </w:pPr>
      <w:r>
        <w:rPr>
          <w:sz w:val="28"/>
        </w:rPr>
        <w:t>г) образовать (сформировать) и (или) привлечь для защиты объекта транспортной инфраструктуры (группы объектов транспортной </w:t>
      </w:r>
      <w:r>
        <w:rPr>
          <w:sz w:val="27"/>
        </w:rPr>
        <w:t>инфраструктуры)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w:t>
      </w:r>
      <w:r>
        <w:rPr>
          <w:spacing w:val="19"/>
          <w:sz w:val="27"/>
        </w:rPr>
        <w:t> </w:t>
      </w:r>
      <w:r>
        <w:rPr>
          <w:sz w:val="27"/>
        </w:rPr>
        <w:t>актов</w:t>
      </w:r>
    </w:p>
    <w:p>
      <w:pPr>
        <w:spacing w:after="0" w:line="273" w:lineRule="auto"/>
        <w:jc w:val="both"/>
        <w:rPr>
          <w:sz w:val="27"/>
        </w:rPr>
        <w:sectPr>
          <w:footerReference w:type="default" r:id="rId15"/>
          <w:pgSz w:w="11900" w:h="16840"/>
          <w:pgMar w:footer="806" w:header="0" w:top="660" w:bottom="1000" w:left="1260" w:right="1040"/>
        </w:sectPr>
      </w:pPr>
    </w:p>
    <w:p>
      <w:pPr>
        <w:pStyle w:val="BodyText"/>
        <w:spacing w:line="175" w:lineRule="exact"/>
        <w:ind w:left="4821"/>
        <w:rPr>
          <w:sz w:val="17"/>
        </w:rPr>
      </w:pPr>
      <w:r>
        <w:rPr>
          <w:position w:val="-3"/>
          <w:sz w:val="17"/>
        </w:rPr>
        <w:drawing>
          <wp:inline distT="0" distB="0" distL="0" distR="0">
            <wp:extent cx="63383" cy="111442"/>
            <wp:effectExtent l="0" t="0" r="0" b="0"/>
            <wp:docPr id="7" name="image9.png"/>
            <wp:cNvGraphicFramePr>
              <a:graphicFrameLocks noChangeAspect="1"/>
            </wp:cNvGraphicFramePr>
            <a:graphic>
              <a:graphicData uri="http://schemas.openxmlformats.org/drawingml/2006/picture">
                <pic:pic>
                  <pic:nvPicPr>
                    <pic:cNvPr id="8" name="image9.png"/>
                    <pic:cNvPicPr/>
                  </pic:nvPicPr>
                  <pic:blipFill>
                    <a:blip r:embed="rId17" cstate="print"/>
                    <a:stretch>
                      <a:fillRect/>
                    </a:stretch>
                  </pic:blipFill>
                  <pic:spPr>
                    <a:xfrm>
                      <a:off x="0" y="0"/>
                      <a:ext cx="63383" cy="111442"/>
                    </a:xfrm>
                    <a:prstGeom prst="rect">
                      <a:avLst/>
                    </a:prstGeom>
                  </pic:spPr>
                </pic:pic>
              </a:graphicData>
            </a:graphic>
          </wp:inline>
        </w:drawing>
      </w:r>
      <w:r>
        <w:rPr>
          <w:position w:val="-3"/>
          <w:sz w:val="17"/>
        </w:rPr>
      </w:r>
    </w:p>
    <w:p>
      <w:pPr>
        <w:pStyle w:val="BodyText"/>
        <w:rPr>
          <w:sz w:val="20"/>
        </w:rPr>
      </w:pPr>
    </w:p>
    <w:p>
      <w:pPr>
        <w:pStyle w:val="BodyText"/>
        <w:spacing w:line="273" w:lineRule="auto" w:before="211"/>
        <w:ind w:left="322" w:right="221" w:firstLine="10"/>
        <w:jc w:val="both"/>
      </w:pPr>
      <w:r>
        <w:rPr/>
        <w:t>незаконного вмешательства в зоне транспортной безопасности объекта транспортной инфраструктуры,  а  также  на  нарушения  внутриобъектового и пропускного</w:t>
      </w:r>
      <w:r>
        <w:rPr>
          <w:spacing w:val="40"/>
        </w:rPr>
        <w:t> </w:t>
      </w:r>
      <w:r>
        <w:rPr/>
        <w:t>режимов;</w:t>
      </w:r>
    </w:p>
    <w:p>
      <w:pPr>
        <w:pStyle w:val="BodyText"/>
        <w:spacing w:line="278" w:lineRule="auto" w:before="10"/>
        <w:ind w:left="313" w:right="221" w:firstLine="726"/>
        <w:jc w:val="both"/>
      </w:pPr>
      <w:r>
        <w:rPr>
          <w:w w:val="105"/>
        </w:rPr>
        <w:t>д)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w:t>
      </w:r>
    </w:p>
    <w:p>
      <w:pPr>
        <w:pStyle w:val="BodyText"/>
        <w:spacing w:line="278" w:lineRule="auto" w:before="5"/>
        <w:ind w:left="303" w:right="197" w:firstLine="730"/>
        <w:jc w:val="both"/>
      </w:pPr>
      <w:r>
        <w:rPr>
          <w:w w:val="105"/>
        </w:rPr>
        <w:t>е) реализовать мероприятия, предусмотренные паспортом объекта транспортной инфраструктуры, для эксплуатируемых объектов транспортной</w:t>
      </w:r>
      <w:r>
        <w:rPr>
          <w:spacing w:val="14"/>
          <w:w w:val="105"/>
        </w:rPr>
        <w:t> </w:t>
      </w:r>
      <w:r>
        <w:rPr>
          <w:w w:val="105"/>
        </w:rPr>
        <w:t>инфраструктуры</w:t>
      </w:r>
      <w:r>
        <w:rPr>
          <w:spacing w:val="-20"/>
          <w:w w:val="105"/>
        </w:rPr>
        <w:t> </w:t>
      </w:r>
      <w:r>
        <w:rPr>
          <w:w w:val="105"/>
        </w:rPr>
        <w:t>-</w:t>
      </w:r>
      <w:r>
        <w:rPr>
          <w:spacing w:val="-15"/>
          <w:w w:val="105"/>
        </w:rPr>
        <w:t> </w:t>
      </w:r>
      <w:r>
        <w:rPr>
          <w:w w:val="105"/>
        </w:rPr>
        <w:t>в</w:t>
      </w:r>
      <w:r>
        <w:rPr>
          <w:spacing w:val="-20"/>
          <w:w w:val="105"/>
        </w:rPr>
        <w:t> </w:t>
      </w:r>
      <w:r>
        <w:rPr>
          <w:w w:val="105"/>
        </w:rPr>
        <w:t>течение</w:t>
      </w:r>
      <w:r>
        <w:rPr>
          <w:spacing w:val="-3"/>
          <w:w w:val="105"/>
        </w:rPr>
        <w:t> </w:t>
      </w:r>
      <w:r>
        <w:rPr>
          <w:w w:val="105"/>
        </w:rPr>
        <w:t>одного</w:t>
      </w:r>
      <w:r>
        <w:rPr>
          <w:spacing w:val="-5"/>
          <w:w w:val="105"/>
        </w:rPr>
        <w:t> </w:t>
      </w:r>
      <w:r>
        <w:rPr>
          <w:w w:val="105"/>
        </w:rPr>
        <w:t>года</w:t>
      </w:r>
      <w:r>
        <w:rPr>
          <w:spacing w:val="-13"/>
          <w:w w:val="105"/>
        </w:rPr>
        <w:t> </w:t>
      </w:r>
      <w:r>
        <w:rPr>
          <w:w w:val="105"/>
        </w:rPr>
        <w:t>со</w:t>
      </w:r>
      <w:r>
        <w:rPr>
          <w:spacing w:val="-15"/>
          <w:w w:val="105"/>
        </w:rPr>
        <w:t> </w:t>
      </w:r>
      <w:r>
        <w:rPr>
          <w:w w:val="105"/>
        </w:rPr>
        <w:t>дня</w:t>
      </w:r>
      <w:r>
        <w:rPr>
          <w:spacing w:val="-10"/>
          <w:w w:val="105"/>
        </w:rPr>
        <w:t> </w:t>
      </w:r>
      <w:r>
        <w:rPr>
          <w:w w:val="105"/>
        </w:rPr>
        <w:t>вступления</w:t>
      </w:r>
      <w:r>
        <w:rPr>
          <w:spacing w:val="-3"/>
          <w:w w:val="105"/>
        </w:rPr>
        <w:t> </w:t>
      </w:r>
      <w:r>
        <w:rPr>
          <w:w w:val="105"/>
        </w:rPr>
        <w:t>в силу настоящего документа, для объектов транспортной инфраструктуры, вводимых в эксплуатацию после вступления в силу настоящего документа, - со дня введения в эксплуатацию объекта транспортной инфраструктуры;</w:t>
      </w:r>
    </w:p>
    <w:p>
      <w:pPr>
        <w:pStyle w:val="BodyText"/>
        <w:spacing w:line="294" w:lineRule="exact"/>
        <w:ind w:left="1026"/>
        <w:jc w:val="both"/>
      </w:pPr>
      <w:r>
        <w:rPr/>
        <w:t>ж) обеспечивать обращение со сведениями,</w:t>
      </w:r>
      <w:r>
        <w:rPr>
          <w:spacing w:val="53"/>
        </w:rPr>
        <w:t> </w:t>
      </w:r>
      <w:r>
        <w:rPr/>
        <w:t>содержащимися</w:t>
      </w:r>
    </w:p>
    <w:p>
      <w:pPr>
        <w:pStyle w:val="BodyText"/>
        <w:spacing w:line="276" w:lineRule="auto" w:before="50"/>
        <w:ind w:left="299" w:right="220" w:firstLine="3"/>
        <w:jc w:val="both"/>
      </w:pPr>
      <w:r>
        <w:rPr>
          <w:smallCaps/>
          <w:w w:val="89"/>
        </w:rPr>
        <w:t>в</w:t>
      </w:r>
      <w:r>
        <w:rPr>
          <w:smallCaps w:val="0"/>
        </w:rPr>
        <w:t>    </w:t>
      </w:r>
      <w:r>
        <w:rPr>
          <w:smallCaps w:val="0"/>
          <w:spacing w:val="16"/>
        </w:rPr>
        <w:t> </w:t>
      </w:r>
      <w:r>
        <w:rPr>
          <w:smallCaps w:val="0"/>
          <w:spacing w:val="-1"/>
          <w:w w:val="102"/>
        </w:rPr>
        <w:t>паспорт</w:t>
      </w:r>
      <w:r>
        <w:rPr>
          <w:smallCaps w:val="0"/>
          <w:w w:val="102"/>
        </w:rPr>
        <w:t>е</w:t>
      </w:r>
      <w:r>
        <w:rPr>
          <w:smallCaps w:val="0"/>
        </w:rPr>
        <w:t>     </w:t>
      </w:r>
      <w:r>
        <w:rPr>
          <w:smallCaps w:val="0"/>
          <w:spacing w:val="-33"/>
        </w:rPr>
        <w:t> </w:t>
      </w:r>
      <w:r>
        <w:rPr>
          <w:smallCaps w:val="0"/>
          <w:w w:val="102"/>
        </w:rPr>
        <w:t>объекта</w:t>
      </w:r>
      <w:r>
        <w:rPr>
          <w:smallCaps w:val="0"/>
        </w:rPr>
        <w:t>    </w:t>
      </w:r>
      <w:r>
        <w:rPr>
          <w:smallCaps w:val="0"/>
          <w:spacing w:val="18"/>
        </w:rPr>
        <w:t> </w:t>
      </w:r>
      <w:r>
        <w:rPr>
          <w:smallCaps w:val="0"/>
          <w:w w:val="102"/>
        </w:rPr>
        <w:t>транспортной</w:t>
      </w:r>
      <w:r>
        <w:rPr>
          <w:smallCaps w:val="0"/>
        </w:rPr>
        <w:t>    </w:t>
      </w:r>
      <w:r>
        <w:rPr>
          <w:smallCaps w:val="0"/>
          <w:spacing w:val="26"/>
        </w:rPr>
        <w:t> </w:t>
      </w:r>
      <w:r>
        <w:rPr>
          <w:smallCaps w:val="0"/>
          <w:spacing w:val="-1"/>
          <w:w w:val="104"/>
        </w:rPr>
        <w:t>инфраструктуры</w:t>
      </w:r>
      <w:r>
        <w:rPr>
          <w:smallCaps w:val="0"/>
          <w:w w:val="104"/>
        </w:rPr>
        <w:t>,</w:t>
      </w:r>
      <w:r>
        <w:rPr>
          <w:smallCaps w:val="0"/>
        </w:rPr>
        <w:t>    </w:t>
      </w:r>
      <w:r>
        <w:rPr>
          <w:smallCaps w:val="0"/>
          <w:spacing w:val="-8"/>
        </w:rPr>
        <w:t> </w:t>
      </w:r>
      <w:r>
        <w:rPr>
          <w:smallCaps w:val="0"/>
          <w:w w:val="108"/>
        </w:rPr>
        <w:t>в</w:t>
      </w:r>
      <w:r>
        <w:rPr>
          <w:smallCaps w:val="0"/>
        </w:rPr>
        <w:t>    </w:t>
      </w:r>
      <w:r>
        <w:rPr>
          <w:smallCaps w:val="0"/>
          <w:spacing w:val="7"/>
        </w:rPr>
        <w:t> </w:t>
      </w:r>
      <w:r>
        <w:rPr>
          <w:smallCaps w:val="0"/>
          <w:spacing w:val="-1"/>
          <w:w w:val="102"/>
        </w:rPr>
        <w:t>порядке, </w:t>
      </w:r>
      <w:r>
        <w:rPr>
          <w:smallCaps w:val="0"/>
          <w:w w:val="103"/>
        </w:rPr>
        <w:t>установленном</w:t>
      </w:r>
      <w:r>
        <w:rPr>
          <w:smallCaps w:val="0"/>
        </w:rPr>
        <w:t> </w:t>
      </w:r>
      <w:r>
        <w:rPr>
          <w:smallCaps w:val="0"/>
          <w:spacing w:val="23"/>
        </w:rPr>
        <w:t> </w:t>
      </w:r>
      <w:r>
        <w:rPr>
          <w:smallCaps w:val="0"/>
          <w:w w:val="101"/>
        </w:rPr>
        <w:t>в</w:t>
      </w:r>
      <w:r>
        <w:rPr>
          <w:smallCaps w:val="0"/>
        </w:rPr>
        <w:t> </w:t>
      </w:r>
      <w:r>
        <w:rPr>
          <w:smallCaps w:val="0"/>
          <w:spacing w:val="-22"/>
        </w:rPr>
        <w:t> </w:t>
      </w:r>
      <w:r>
        <w:rPr>
          <w:smallCaps w:val="0"/>
          <w:spacing w:val="-1"/>
          <w:w w:val="101"/>
        </w:rPr>
        <w:t>соответстви</w:t>
      </w:r>
      <w:r>
        <w:rPr>
          <w:smallCaps w:val="0"/>
          <w:w w:val="101"/>
        </w:rPr>
        <w:t>и</w:t>
      </w:r>
      <w:r>
        <w:rPr>
          <w:smallCaps w:val="0"/>
        </w:rPr>
        <w:t> </w:t>
      </w:r>
      <w:r>
        <w:rPr>
          <w:smallCaps w:val="0"/>
          <w:spacing w:val="23"/>
        </w:rPr>
        <w:t> </w:t>
      </w:r>
      <w:r>
        <w:rPr>
          <w:smallCaps w:val="0"/>
          <w:w w:val="97"/>
        </w:rPr>
        <w:t>с</w:t>
      </w:r>
      <w:r>
        <w:rPr>
          <w:smallCaps w:val="0"/>
        </w:rPr>
        <w:t> </w:t>
      </w:r>
      <w:r>
        <w:rPr>
          <w:smallCaps w:val="0"/>
          <w:spacing w:val="-16"/>
        </w:rPr>
        <w:t> </w:t>
      </w:r>
      <w:r>
        <w:rPr>
          <w:smallCaps w:val="0"/>
          <w:spacing w:val="-1"/>
          <w:w w:val="102"/>
        </w:rPr>
        <w:t>часть</w:t>
      </w:r>
      <w:r>
        <w:rPr>
          <w:smallCaps w:val="0"/>
          <w:w w:val="102"/>
        </w:rPr>
        <w:t>ю</w:t>
      </w:r>
      <w:r>
        <w:rPr>
          <w:smallCaps w:val="0"/>
        </w:rPr>
        <w:t> </w:t>
      </w:r>
      <w:r>
        <w:rPr>
          <w:smallCaps w:val="0"/>
          <w:spacing w:val="-9"/>
        </w:rPr>
        <w:t> </w:t>
      </w:r>
      <w:r>
        <w:rPr>
          <w:smallCaps w:val="0"/>
          <w:w w:val="109"/>
        </w:rPr>
        <w:t>8</w:t>
      </w:r>
      <w:r>
        <w:rPr>
          <w:smallCaps w:val="0"/>
        </w:rPr>
        <w:t> </w:t>
      </w:r>
      <w:r>
        <w:rPr>
          <w:smallCaps w:val="0"/>
          <w:spacing w:val="-24"/>
        </w:rPr>
        <w:t> </w:t>
      </w:r>
      <w:r>
        <w:rPr>
          <w:smallCaps w:val="0"/>
          <w:spacing w:val="-1"/>
          <w:w w:val="103"/>
        </w:rPr>
        <w:t>стать</w:t>
      </w:r>
      <w:r>
        <w:rPr>
          <w:smallCaps w:val="0"/>
          <w:w w:val="103"/>
        </w:rPr>
        <w:t>и</w:t>
      </w:r>
      <w:r>
        <w:rPr>
          <w:smallCaps w:val="0"/>
        </w:rPr>
        <w:t> </w:t>
      </w:r>
      <w:r>
        <w:rPr>
          <w:smallCaps w:val="0"/>
          <w:spacing w:val="-3"/>
        </w:rPr>
        <w:t> </w:t>
      </w:r>
      <w:r>
        <w:rPr>
          <w:smallCaps w:val="0"/>
          <w:w w:val="102"/>
        </w:rPr>
        <w:t>5</w:t>
      </w:r>
      <w:r>
        <w:rPr>
          <w:smallCaps w:val="0"/>
        </w:rPr>
        <w:t> </w:t>
      </w:r>
      <w:r>
        <w:rPr>
          <w:smallCaps w:val="0"/>
          <w:spacing w:val="-11"/>
        </w:rPr>
        <w:t> </w:t>
      </w:r>
      <w:r>
        <w:rPr>
          <w:smallCaps w:val="0"/>
          <w:spacing w:val="-1"/>
          <w:w w:val="101"/>
        </w:rPr>
        <w:t>Федеральног</w:t>
      </w:r>
      <w:r>
        <w:rPr>
          <w:smallCaps w:val="0"/>
          <w:w w:val="101"/>
        </w:rPr>
        <w:t>о</w:t>
      </w:r>
      <w:r>
        <w:rPr>
          <w:smallCaps w:val="0"/>
        </w:rPr>
        <w:t> </w:t>
      </w:r>
      <w:r>
        <w:rPr>
          <w:smallCaps w:val="0"/>
          <w:spacing w:val="20"/>
        </w:rPr>
        <w:t> </w:t>
      </w:r>
      <w:r>
        <w:rPr>
          <w:smallCaps w:val="0"/>
          <w:w w:val="101"/>
        </w:rPr>
        <w:t>закона </w:t>
      </w:r>
      <w:r>
        <w:rPr>
          <w:smallCaps w:val="0"/>
          <w:spacing w:val="-1"/>
          <w:w w:val="105"/>
        </w:rPr>
        <w:t>"</w:t>
      </w:r>
      <w:r>
        <w:rPr>
          <w:smallCaps w:val="0"/>
          <w:w w:val="105"/>
        </w:rPr>
        <w:t>О</w:t>
      </w:r>
      <w:r>
        <w:rPr>
          <w:smallCaps w:val="0"/>
          <w:spacing w:val="2"/>
        </w:rPr>
        <w:t> </w:t>
      </w:r>
      <w:r>
        <w:rPr>
          <w:smallCaps w:val="0"/>
          <w:w w:val="103"/>
        </w:rPr>
        <w:t>транспортной</w:t>
      </w:r>
      <w:r>
        <w:rPr>
          <w:smallCaps w:val="0"/>
          <w:spacing w:val="32"/>
        </w:rPr>
        <w:t> </w:t>
      </w:r>
      <w:r>
        <w:rPr>
          <w:smallCaps w:val="0"/>
          <w:spacing w:val="-1"/>
          <w:w w:val="104"/>
        </w:rPr>
        <w:t>безопасности";</w:t>
      </w:r>
    </w:p>
    <w:p>
      <w:pPr>
        <w:pStyle w:val="BodyText"/>
        <w:spacing w:line="278" w:lineRule="auto"/>
        <w:ind w:left="299" w:right="231" w:firstLine="712"/>
        <w:jc w:val="both"/>
      </w:pPr>
      <w:r>
        <w:rPr/>
        <w:t>з) установить конфигурацию и границы зоны транспортной безопасности объекта транспортной инфраструктуры;</w:t>
      </w:r>
    </w:p>
    <w:p>
      <w:pPr>
        <w:pStyle w:val="BodyText"/>
        <w:spacing w:line="278" w:lineRule="auto"/>
        <w:ind w:left="293" w:right="192" w:firstLine="722"/>
        <w:jc w:val="both"/>
      </w:pPr>
      <w:r>
        <w:rPr>
          <w:w w:val="105"/>
        </w:rPr>
        <w:t>и)</w:t>
      </w:r>
      <w:r>
        <w:rPr>
          <w:spacing w:val="-28"/>
          <w:w w:val="105"/>
        </w:rPr>
        <w:t> </w:t>
      </w:r>
      <w:r>
        <w:rPr>
          <w:w w:val="105"/>
        </w:rPr>
        <w:t>утвердить</w:t>
      </w:r>
      <w:r>
        <w:rPr>
          <w:spacing w:val="-13"/>
          <w:w w:val="105"/>
        </w:rPr>
        <w:t> </w:t>
      </w:r>
      <w:r>
        <w:rPr>
          <w:w w:val="105"/>
        </w:rPr>
        <w:t>организационно-распорядительные</w:t>
      </w:r>
      <w:r>
        <w:rPr>
          <w:spacing w:val="-32"/>
          <w:w w:val="105"/>
        </w:rPr>
        <w:t> </w:t>
      </w:r>
      <w:r>
        <w:rPr>
          <w:w w:val="105"/>
        </w:rPr>
        <w:t>документы,</w:t>
      </w:r>
      <w:r>
        <w:rPr>
          <w:spacing w:val="-9"/>
          <w:w w:val="105"/>
        </w:rPr>
        <w:t> </w:t>
      </w:r>
      <w:r>
        <w:rPr>
          <w:w w:val="105"/>
        </w:rPr>
        <w:t>которые направлены на реализацию мер по обеспечению транспортной безопасности объекта транспортной инфраструктуры, заверены субъектом транспортной</w:t>
      </w:r>
      <w:r>
        <w:rPr>
          <w:spacing w:val="-4"/>
          <w:w w:val="105"/>
        </w:rPr>
        <w:t> </w:t>
      </w:r>
      <w:r>
        <w:rPr>
          <w:w w:val="105"/>
        </w:rPr>
        <w:t>инфраструктуры</w:t>
      </w:r>
      <w:r>
        <w:rPr>
          <w:spacing w:val="-17"/>
          <w:w w:val="105"/>
        </w:rPr>
        <w:t> </w:t>
      </w:r>
      <w:r>
        <w:rPr>
          <w:w w:val="105"/>
        </w:rPr>
        <w:t>и</w:t>
      </w:r>
      <w:r>
        <w:rPr>
          <w:spacing w:val="-21"/>
          <w:w w:val="105"/>
        </w:rPr>
        <w:t> </w:t>
      </w:r>
      <w:r>
        <w:rPr>
          <w:w w:val="105"/>
        </w:rPr>
        <w:t>копии</w:t>
      </w:r>
      <w:r>
        <w:rPr>
          <w:spacing w:val="-19"/>
          <w:w w:val="105"/>
        </w:rPr>
        <w:t> </w:t>
      </w:r>
      <w:r>
        <w:rPr>
          <w:w w:val="105"/>
        </w:rPr>
        <w:t>которых</w:t>
      </w:r>
      <w:r>
        <w:rPr>
          <w:spacing w:val="-14"/>
          <w:w w:val="105"/>
        </w:rPr>
        <w:t> </w:t>
      </w:r>
      <w:r>
        <w:rPr>
          <w:w w:val="105"/>
        </w:rPr>
        <w:t>являются</w:t>
      </w:r>
      <w:r>
        <w:rPr>
          <w:spacing w:val="-16"/>
          <w:w w:val="105"/>
        </w:rPr>
        <w:t> </w:t>
      </w:r>
      <w:r>
        <w:rPr>
          <w:w w:val="105"/>
        </w:rPr>
        <w:t>приложениями</w:t>
      </w:r>
      <w:r>
        <w:rPr>
          <w:spacing w:val="1"/>
          <w:w w:val="105"/>
        </w:rPr>
        <w:t> </w:t>
      </w:r>
      <w:r>
        <w:rPr>
          <w:w w:val="105"/>
        </w:rPr>
        <w:t>к паспорту объекта транспортной</w:t>
      </w:r>
      <w:r>
        <w:rPr>
          <w:spacing w:val="48"/>
          <w:w w:val="105"/>
        </w:rPr>
        <w:t> </w:t>
      </w:r>
      <w:r>
        <w:rPr>
          <w:w w:val="105"/>
        </w:rPr>
        <w:t>инфраструктуры;</w:t>
      </w:r>
    </w:p>
    <w:p>
      <w:pPr>
        <w:pStyle w:val="BodyText"/>
        <w:spacing w:line="278" w:lineRule="auto"/>
        <w:ind w:left="292" w:right="186" w:firstLine="716"/>
        <w:jc w:val="both"/>
      </w:pPr>
      <w:r>
        <w:rPr>
          <w:w w:val="105"/>
        </w:rPr>
        <w:t>к) обеспечивать доступ к данным с технических средств</w:t>
      </w:r>
      <w:r>
        <w:rPr>
          <w:spacing w:val="-51"/>
          <w:w w:val="105"/>
        </w:rPr>
        <w:t> </w:t>
      </w:r>
      <w:r>
        <w:rPr>
          <w:w w:val="105"/>
        </w:rPr>
        <w:t>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пунктом  5  части  2  статьи  12  Федерального  закона  "О транспортной безопасности" (далее - порядок доступа и передачи данных);</w:t>
      </w:r>
    </w:p>
    <w:p>
      <w:pPr>
        <w:pStyle w:val="BodyText"/>
        <w:spacing w:line="273" w:lineRule="auto"/>
        <w:ind w:left="289" w:right="157" w:firstLine="709"/>
        <w:jc w:val="both"/>
      </w:pPr>
      <w:r>
        <w:rPr>
          <w:w w:val="105"/>
        </w:rPr>
        <w:t>л) проверять    силы    обеспечения    транспортной     безопасности из числа персонала с целью выявления оснований, предусмотренных частью 1 статьи 10 Федерального закона "О транспортной</w:t>
      </w:r>
      <w:r>
        <w:rPr>
          <w:spacing w:val="-36"/>
          <w:w w:val="105"/>
        </w:rPr>
        <w:t> </w:t>
      </w:r>
      <w:r>
        <w:rPr>
          <w:w w:val="105"/>
        </w:rPr>
        <w:t>безопасности".</w:t>
      </w:r>
    </w:p>
    <w:p>
      <w:pPr>
        <w:spacing w:after="0" w:line="273" w:lineRule="auto"/>
        <w:jc w:val="both"/>
        <w:sectPr>
          <w:footerReference w:type="default" r:id="rId16"/>
          <w:pgSz w:w="11900" w:h="16840"/>
          <w:pgMar w:footer="806" w:header="0" w:top="780" w:bottom="1000" w:left="1260" w:right="1040"/>
        </w:sectPr>
      </w:pPr>
    </w:p>
    <w:p>
      <w:pPr>
        <w:pStyle w:val="BodyText"/>
        <w:spacing w:before="69"/>
        <w:ind w:left="154"/>
        <w:jc w:val="center"/>
      </w:pPr>
      <w:r>
        <w:rPr>
          <w:w w:val="99"/>
        </w:rPr>
        <w:t>4</w:t>
      </w:r>
    </w:p>
    <w:p>
      <w:pPr>
        <w:pStyle w:val="BodyText"/>
        <w:spacing w:before="8"/>
        <w:rPr>
          <w:sz w:val="33"/>
        </w:rPr>
      </w:pPr>
    </w:p>
    <w:p>
      <w:pPr>
        <w:pStyle w:val="BodyText"/>
        <w:spacing w:line="278" w:lineRule="auto"/>
        <w:ind w:left="336" w:right="244" w:firstLine="4"/>
        <w:jc w:val="both"/>
      </w:pPr>
      <w:r>
        <w:rPr/>
        <w:t>В   случае   выявления   указанных    оснований    отстранить    таких    лиц  от выполнения работ, непосредственно связанных с обеспечением транспортной</w:t>
      </w:r>
      <w:r>
        <w:rPr>
          <w:spacing w:val="33"/>
        </w:rPr>
        <w:t> </w:t>
      </w:r>
      <w:r>
        <w:rPr/>
        <w:t>безопасности;</w:t>
      </w:r>
    </w:p>
    <w:p>
      <w:pPr>
        <w:pStyle w:val="BodyText"/>
        <w:spacing w:line="278" w:lineRule="auto"/>
        <w:ind w:left="321" w:right="232" w:firstLine="723"/>
        <w:jc w:val="both"/>
      </w:pPr>
      <w:r>
        <w:rPr>
          <w:w w:val="105"/>
        </w:rPr>
        <w:t>м)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частью 1 статьи 10 Федерального закона "О транспортной</w:t>
      </w:r>
      <w:r>
        <w:rPr>
          <w:spacing w:val="33"/>
          <w:w w:val="105"/>
        </w:rPr>
        <w:t> </w:t>
      </w:r>
      <w:r>
        <w:rPr>
          <w:w w:val="105"/>
        </w:rPr>
        <w:t>безопасности";</w:t>
      </w:r>
    </w:p>
    <w:p>
      <w:pPr>
        <w:pStyle w:val="BodyText"/>
        <w:spacing w:line="278" w:lineRule="auto"/>
        <w:ind w:left="306" w:right="234" w:firstLine="731"/>
        <w:jc w:val="both"/>
      </w:pPr>
      <w:r>
        <w:rPr>
          <w:w w:val="105"/>
        </w:rPr>
        <w:t>н)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нланом обеспечения транспортной безопасности объектов</w:t>
      </w:r>
      <w:r>
        <w:rPr>
          <w:spacing w:val="-11"/>
          <w:w w:val="105"/>
        </w:rPr>
        <w:t> </w:t>
      </w:r>
      <w:r>
        <w:rPr>
          <w:w w:val="105"/>
        </w:rPr>
        <w:t>транспортной инфраструктуры</w:t>
      </w:r>
      <w:r>
        <w:rPr>
          <w:spacing w:val="-21"/>
          <w:w w:val="105"/>
        </w:rPr>
        <w:t> </w:t>
      </w:r>
      <w:r>
        <w:rPr>
          <w:w w:val="105"/>
        </w:rPr>
        <w:t>только</w:t>
      </w:r>
      <w:r>
        <w:rPr>
          <w:spacing w:val="-12"/>
          <w:w w:val="105"/>
        </w:rPr>
        <w:t> </w:t>
      </w:r>
      <w:r>
        <w:rPr>
          <w:w w:val="105"/>
        </w:rPr>
        <w:t>лиц</w:t>
      </w:r>
      <w:r>
        <w:rPr>
          <w:spacing w:val="-20"/>
          <w:w w:val="105"/>
        </w:rPr>
        <w:t> </w:t>
      </w:r>
      <w:r>
        <w:rPr>
          <w:w w:val="105"/>
        </w:rPr>
        <w:t>из</w:t>
      </w:r>
      <w:r>
        <w:rPr>
          <w:spacing w:val="-22"/>
          <w:w w:val="105"/>
        </w:rPr>
        <w:t> </w:t>
      </w:r>
      <w:r>
        <w:rPr>
          <w:w w:val="105"/>
        </w:rPr>
        <w:t>числа сил      обеспечения      транспортной      безопасности,       аттестованных и подготовленных в соответствии со статьей  12'  Федерального  закона "О транспортной</w:t>
      </w:r>
      <w:r>
        <w:rPr>
          <w:spacing w:val="19"/>
          <w:w w:val="105"/>
        </w:rPr>
        <w:t> </w:t>
      </w:r>
      <w:r>
        <w:rPr>
          <w:w w:val="105"/>
        </w:rPr>
        <w:t>безопасности";</w:t>
      </w:r>
    </w:p>
    <w:p>
      <w:pPr>
        <w:pStyle w:val="BodyText"/>
        <w:spacing w:line="276" w:lineRule="auto"/>
        <w:ind w:left="292" w:right="204" w:firstLine="720"/>
        <w:jc w:val="both"/>
      </w:pPr>
      <w:r>
        <w:rPr>
          <w:w w:val="105"/>
        </w:rPr>
        <w:t>о)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w:t>
      </w:r>
      <w:r>
        <w:rPr>
          <w:spacing w:val="-50"/>
          <w:w w:val="105"/>
        </w:rPr>
        <w:t> </w:t>
      </w:r>
      <w:r>
        <w:rPr>
          <w:w w:val="105"/>
        </w:rPr>
        <w:t>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w:t>
      </w:r>
      <w:r>
        <w:rPr>
          <w:spacing w:val="-1"/>
          <w:w w:val="105"/>
        </w:rPr>
        <w:t> </w:t>
      </w:r>
      <w:r>
        <w:rPr>
          <w:w w:val="105"/>
        </w:rPr>
        <w:t>запрете:</w:t>
      </w:r>
    </w:p>
    <w:p>
      <w:pPr>
        <w:pStyle w:val="BodyText"/>
        <w:spacing w:line="278" w:lineRule="auto"/>
        <w:ind w:left="284" w:right="207" w:firstLine="717"/>
        <w:jc w:val="both"/>
      </w:pPr>
      <w:r>
        <w:rPr>
          <w:w w:val="105"/>
        </w:rPr>
        <w:t>прохода (проезда) в зону транспортной безопасности объекта транспортной</w:t>
      </w:r>
      <w:r>
        <w:rPr>
          <w:spacing w:val="3"/>
          <w:w w:val="105"/>
        </w:rPr>
        <w:t> </w:t>
      </w:r>
      <w:r>
        <w:rPr>
          <w:w w:val="105"/>
        </w:rPr>
        <w:t>инфраструктуры</w:t>
      </w:r>
      <w:r>
        <w:rPr>
          <w:spacing w:val="-21"/>
          <w:w w:val="105"/>
        </w:rPr>
        <w:t> </w:t>
      </w:r>
      <w:r>
        <w:rPr>
          <w:w w:val="105"/>
        </w:rPr>
        <w:t>и</w:t>
      </w:r>
      <w:r>
        <w:rPr>
          <w:spacing w:val="-15"/>
          <w:w w:val="105"/>
        </w:rPr>
        <w:t> </w:t>
      </w:r>
      <w:r>
        <w:rPr>
          <w:w w:val="105"/>
        </w:rPr>
        <w:t>ее</w:t>
      </w:r>
      <w:r>
        <w:rPr>
          <w:spacing w:val="-16"/>
          <w:w w:val="105"/>
        </w:rPr>
        <w:t> </w:t>
      </w:r>
      <w:r>
        <w:rPr>
          <w:w w:val="105"/>
        </w:rPr>
        <w:t>части</w:t>
      </w:r>
      <w:r>
        <w:rPr>
          <w:spacing w:val="-3"/>
          <w:w w:val="105"/>
        </w:rPr>
        <w:t> </w:t>
      </w:r>
      <w:r>
        <w:rPr>
          <w:w w:val="105"/>
        </w:rPr>
        <w:t>вне</w:t>
      </w:r>
      <w:r>
        <w:rPr>
          <w:spacing w:val="-11"/>
          <w:w w:val="105"/>
        </w:rPr>
        <w:t> </w:t>
      </w:r>
      <w:r>
        <w:rPr>
          <w:w w:val="105"/>
        </w:rPr>
        <w:t>установленных</w:t>
      </w:r>
      <w:r>
        <w:rPr>
          <w:spacing w:val="11"/>
          <w:w w:val="105"/>
        </w:rPr>
        <w:t> </w:t>
      </w:r>
      <w:r>
        <w:rPr>
          <w:w w:val="105"/>
        </w:rPr>
        <w:t>мест</w:t>
      </w:r>
      <w:r>
        <w:rPr>
          <w:spacing w:val="-7"/>
          <w:w w:val="105"/>
        </w:rPr>
        <w:t> </w:t>
      </w:r>
      <w:r>
        <w:rPr>
          <w:w w:val="105"/>
        </w:rPr>
        <w:t>прохода (перемещения);</w:t>
      </w:r>
    </w:p>
    <w:p>
      <w:pPr>
        <w:pStyle w:val="BodyText"/>
        <w:spacing w:line="278" w:lineRule="auto" w:before="4"/>
        <w:ind w:left="285" w:right="200" w:firstLine="715"/>
        <w:jc w:val="both"/>
      </w:pPr>
      <w:r>
        <w:rPr>
          <w:w w:val="105"/>
        </w:rP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pPr>
        <w:pStyle w:val="BodyText"/>
        <w:spacing w:line="276" w:lineRule="auto" w:before="6"/>
        <w:ind w:left="279" w:right="187" w:firstLine="711"/>
        <w:jc w:val="both"/>
      </w:pPr>
      <w:r>
        <w:rPr>
          <w:w w:val="105"/>
        </w:rPr>
        <w:t>совершения актов незаконного вмешательства на объектах транспортной  инфраструктуры,  а  также   иных   действий,   приводящих </w:t>
      </w:r>
      <w:r>
        <w:rPr>
          <w:i/>
          <w:w w:val="105"/>
        </w:rPr>
        <w:t>к </w:t>
      </w:r>
      <w:r>
        <w:rPr>
          <w:w w:val="105"/>
        </w:rPr>
        <w:t>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w:t>
      </w:r>
      <w:r>
        <w:rPr>
          <w:spacing w:val="3"/>
          <w:w w:val="105"/>
        </w:rPr>
        <w:t> </w:t>
      </w:r>
      <w:r>
        <w:rPr>
          <w:w w:val="105"/>
        </w:rPr>
        <w:t>последствий;</w:t>
      </w:r>
    </w:p>
    <w:p>
      <w:pPr>
        <w:spacing w:after="0" w:line="276" w:lineRule="auto"/>
        <w:jc w:val="both"/>
        <w:sectPr>
          <w:footerReference w:type="default" r:id="rId18"/>
          <w:pgSz w:w="11900" w:h="16840"/>
          <w:pgMar w:footer="828" w:header="0" w:top="600" w:bottom="1020" w:left="1260" w:right="1040"/>
        </w:sectPr>
      </w:pPr>
    </w:p>
    <w:p>
      <w:pPr>
        <w:spacing w:line="273" w:lineRule="auto" w:before="67"/>
        <w:ind w:left="328" w:right="203" w:firstLine="723"/>
        <w:jc w:val="both"/>
        <w:rPr>
          <w:sz w:val="27"/>
        </w:rPr>
      </w:pPr>
      <w:r>
        <w:rPr>
          <w:sz w:val="27"/>
        </w:rPr>
        <w:t>п) проводить как самостоятельно, так и с участием представителей федеральных      органов       исполнительной      власти       в      соответствии </w:t>
      </w:r>
      <w:r>
        <w:rPr>
          <w:sz w:val="28"/>
        </w:rPr>
        <w:t>с их компетенцией учения  и тренировки  в целях  оценки  эффективности и полноты реализации мероприятий паспорта обеспечения транспортной </w:t>
      </w:r>
      <w:r>
        <w:rPr>
          <w:sz w:val="27"/>
        </w:rPr>
        <w:t>безопасности объектов  транспортной  инфраструктуры  с  периодичностью не реже одного раза в 2</w:t>
      </w:r>
      <w:r>
        <w:rPr>
          <w:spacing w:val="23"/>
          <w:sz w:val="27"/>
        </w:rPr>
        <w:t> </w:t>
      </w:r>
      <w:r>
        <w:rPr>
          <w:sz w:val="27"/>
        </w:rPr>
        <w:t>года;</w:t>
      </w:r>
    </w:p>
    <w:p>
      <w:pPr>
        <w:pStyle w:val="BodyText"/>
        <w:spacing w:line="278" w:lineRule="auto" w:before="9"/>
        <w:ind w:left="318" w:right="211" w:firstLine="726"/>
        <w:jc w:val="both"/>
      </w:pPr>
      <w:r>
        <w:rPr>
          <w:w w:val="105"/>
        </w:rPr>
        <w:t>р)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 объекта транспортной инфраструктуры;</w:t>
      </w:r>
    </w:p>
    <w:p>
      <w:pPr>
        <w:pStyle w:val="BodyText"/>
        <w:spacing w:line="276" w:lineRule="auto"/>
        <w:ind w:left="303" w:right="189" w:firstLine="716"/>
        <w:jc w:val="both"/>
      </w:pPr>
      <w:r>
        <w:rPr>
          <w:w w:val="105"/>
        </w:rPr>
        <w:t>с)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содержаіцуюся в паспорте объекта транспортной инфраструктуры, обеспечивать внесение изменений в паспорт объекта </w:t>
      </w:r>
      <w:r>
        <w:rPr>
          <w:w w:val="105"/>
          <w:sz w:val="28"/>
        </w:rPr>
        <w:t>транспортной инфраструктуры в части произошедших изменений, его </w:t>
      </w:r>
      <w:r>
        <w:rPr>
          <w:w w:val="105"/>
        </w:rPr>
        <w:t>переутверждение и направление в Федеральное агентство железнодорожного  транспорта  в  порядке,  предусмотренном  подпунктом "в" настоящего пункта, в течение одного месяца со дня возникновения таких</w:t>
      </w:r>
      <w:r>
        <w:rPr>
          <w:spacing w:val="-16"/>
          <w:w w:val="105"/>
        </w:rPr>
        <w:t> </w:t>
      </w:r>
      <w:r>
        <w:rPr>
          <w:w w:val="105"/>
        </w:rPr>
        <w:t>изменений;</w:t>
      </w:r>
    </w:p>
    <w:p>
      <w:pPr>
        <w:pStyle w:val="BodyText"/>
        <w:spacing w:line="276" w:lineRule="auto"/>
        <w:ind w:left="292" w:right="174" w:firstLine="716"/>
        <w:jc w:val="both"/>
      </w:pPr>
      <w:r>
        <w:rPr>
          <w:w w:val="105"/>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железнодорожного транспорта в установленном порядке  в  течение одного месяца со дня возникновения таких изменений. Ранее утвержденный паспорт объекта транспортной инфраструктуры </w:t>
      </w:r>
      <w:r>
        <w:rPr>
          <w:sz w:val="29"/>
        </w:rPr>
        <w:t>аннулировать</w:t>
      </w:r>
      <w:r>
        <w:rPr>
          <w:spacing w:val="-25"/>
          <w:sz w:val="29"/>
        </w:rPr>
        <w:t> </w:t>
      </w:r>
      <w:r>
        <w:rPr>
          <w:sz w:val="29"/>
        </w:rPr>
        <w:t>с</w:t>
      </w:r>
      <w:r>
        <w:rPr>
          <w:spacing w:val="-39"/>
          <w:sz w:val="29"/>
        </w:rPr>
        <w:t> </w:t>
      </w:r>
      <w:r>
        <w:rPr>
          <w:sz w:val="29"/>
        </w:rPr>
        <w:t>незамедлительным</w:t>
      </w:r>
      <w:r>
        <w:rPr>
          <w:spacing w:val="-39"/>
          <w:sz w:val="29"/>
        </w:rPr>
        <w:t> </w:t>
      </w:r>
      <w:r>
        <w:rPr>
          <w:sz w:val="29"/>
        </w:rPr>
        <w:t>направлением</w:t>
      </w:r>
      <w:r>
        <w:rPr>
          <w:spacing w:val="-28"/>
          <w:sz w:val="29"/>
        </w:rPr>
        <w:t> </w:t>
      </w:r>
      <w:r>
        <w:rPr>
          <w:sz w:val="29"/>
        </w:rPr>
        <w:t>в</w:t>
      </w:r>
      <w:r>
        <w:rPr>
          <w:spacing w:val="-41"/>
          <w:sz w:val="29"/>
        </w:rPr>
        <w:t> </w:t>
      </w:r>
      <w:r>
        <w:rPr>
          <w:sz w:val="29"/>
        </w:rPr>
        <w:t>Федеральное</w:t>
      </w:r>
      <w:r>
        <w:rPr>
          <w:spacing w:val="-31"/>
          <w:sz w:val="29"/>
        </w:rPr>
        <w:t> </w:t>
      </w:r>
      <w:r>
        <w:rPr>
          <w:sz w:val="29"/>
        </w:rPr>
        <w:t>агентство </w:t>
      </w:r>
      <w:r>
        <w:rPr>
          <w:w w:val="105"/>
        </w:rPr>
        <w:t>железнодорожного транспорта информации об аннулировании с</w:t>
      </w:r>
      <w:r>
        <w:rPr>
          <w:spacing w:val="-50"/>
          <w:w w:val="105"/>
        </w:rPr>
        <w:t> </w:t>
      </w:r>
      <w:r>
        <w:rPr>
          <w:w w:val="105"/>
        </w:rPr>
        <w:t>указанием</w:t>
      </w:r>
    </w:p>
    <w:p>
      <w:pPr>
        <w:pStyle w:val="BodyText"/>
        <w:spacing w:before="5"/>
        <w:rPr>
          <w:sz w:val="31"/>
        </w:rPr>
      </w:pPr>
    </w:p>
    <w:p>
      <w:pPr>
        <w:pStyle w:val="BodyText"/>
        <w:spacing w:line="273" w:lineRule="auto" w:before="1"/>
        <w:ind w:left="285" w:right="150" w:firstLine="715"/>
        <w:jc w:val="both"/>
      </w:pPr>
      <w:r>
        <w:rPr>
          <w:w w:val="105"/>
        </w:rPr>
        <w:t>в случае разработки и утверждения паспорта объекта транспортной инфраструктуры на группу объектов транспортной инфраструктуры, обеспечить внесение в него изменений об исключении (включении) объекта (объектов) транспортной инфраструктуры, переутверждение</w:t>
      </w:r>
    </w:p>
    <w:p>
      <w:pPr>
        <w:spacing w:after="0" w:line="273" w:lineRule="auto"/>
        <w:jc w:val="both"/>
        <w:sectPr>
          <w:footerReference w:type="default" r:id="rId19"/>
          <w:pgSz w:w="11900" w:h="16840"/>
          <w:pgMar w:footer="835" w:header="0" w:top="1300" w:bottom="1020" w:left="1260" w:right="1040"/>
        </w:sectPr>
      </w:pPr>
    </w:p>
    <w:p>
      <w:pPr>
        <w:pStyle w:val="BodyText"/>
        <w:spacing w:before="70"/>
        <w:ind w:left="227"/>
        <w:jc w:val="center"/>
      </w:pPr>
      <w:r>
        <w:rPr/>
        <w:t>6</w:t>
      </w:r>
    </w:p>
    <w:p>
      <w:pPr>
        <w:pStyle w:val="BodyText"/>
        <w:spacing w:before="8"/>
        <w:rPr>
          <w:sz w:val="33"/>
        </w:rPr>
      </w:pPr>
    </w:p>
    <w:p>
      <w:pPr>
        <w:pStyle w:val="BodyText"/>
        <w:spacing w:line="276" w:lineRule="auto" w:before="1"/>
        <w:ind w:left="354" w:right="194" w:firstLine="7"/>
        <w:jc w:val="both"/>
      </w:pPr>
      <w:r>
        <w:rPr/>
        <w:t>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w:t>
      </w:r>
      <w:r>
        <w:rPr>
          <w:spacing w:val="62"/>
        </w:rPr>
        <w:t> </w:t>
      </w:r>
      <w:r>
        <w:rPr/>
        <w:t>изменений;</w:t>
      </w:r>
    </w:p>
    <w:p>
      <w:pPr>
        <w:pStyle w:val="BodyText"/>
        <w:spacing w:line="278" w:lineRule="auto" w:before="1"/>
        <w:ind w:left="334" w:right="189" w:firstLine="736"/>
        <w:jc w:val="both"/>
      </w:pPr>
      <w:r>
        <w:rPr/>
        <w:t>т) незамедлительно информировать Федеральное агентство </w:t>
      </w:r>
      <w:r>
        <w:rPr>
          <w:sz w:val="28"/>
        </w:rPr>
        <w:t>железнодорожного транспорта и уполномоченные подразделения органов </w:t>
      </w:r>
      <w:r>
        <w:rPr/>
        <w:t>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w:t>
      </w:r>
      <w:r>
        <w:rPr>
          <w:spacing w:val="32"/>
        </w:rPr>
        <w:t> </w:t>
      </w:r>
      <w:r>
        <w:rPr/>
        <w:t>Федерации;</w:t>
      </w:r>
    </w:p>
    <w:p>
      <w:pPr>
        <w:pStyle w:val="BodyText"/>
        <w:spacing w:line="276" w:lineRule="auto"/>
        <w:ind w:left="329" w:right="190" w:firstLine="735"/>
        <w:jc w:val="both"/>
      </w:pPr>
      <w:r>
        <w:rPr>
          <w:w w:val="105"/>
        </w:rPr>
        <w:t>у) незамедлительно объявлять (устанавливать) 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  принятого   в  порядке,   установленном   в  соответствии с</w:t>
      </w:r>
      <w:r>
        <w:rPr>
          <w:spacing w:val="-19"/>
          <w:w w:val="105"/>
        </w:rPr>
        <w:t> </w:t>
      </w:r>
      <w:r>
        <w:rPr>
          <w:w w:val="105"/>
        </w:rPr>
        <w:t>частью</w:t>
      </w:r>
      <w:r>
        <w:rPr>
          <w:spacing w:val="-13"/>
          <w:w w:val="105"/>
        </w:rPr>
        <w:t> </w:t>
      </w:r>
      <w:r>
        <w:rPr>
          <w:w w:val="105"/>
        </w:rPr>
        <w:t>2</w:t>
      </w:r>
      <w:r>
        <w:rPr>
          <w:spacing w:val="-15"/>
          <w:w w:val="105"/>
        </w:rPr>
        <w:t> </w:t>
      </w:r>
      <w:r>
        <w:rPr>
          <w:w w:val="105"/>
        </w:rPr>
        <w:t>статьи 7</w:t>
      </w:r>
      <w:r>
        <w:rPr>
          <w:spacing w:val="-15"/>
          <w:w w:val="105"/>
        </w:rPr>
        <w:t> </w:t>
      </w:r>
      <w:r>
        <w:rPr>
          <w:w w:val="105"/>
        </w:rPr>
        <w:t>Федерального</w:t>
      </w:r>
      <w:r>
        <w:rPr>
          <w:spacing w:val="8"/>
          <w:w w:val="105"/>
        </w:rPr>
        <w:t> </w:t>
      </w:r>
      <w:r>
        <w:rPr>
          <w:w w:val="105"/>
        </w:rPr>
        <w:t>закона</w:t>
      </w:r>
      <w:r>
        <w:rPr>
          <w:spacing w:val="-6"/>
          <w:w w:val="105"/>
        </w:rPr>
        <w:t> </w:t>
      </w:r>
      <w:r>
        <w:rPr>
          <w:w w:val="105"/>
        </w:rPr>
        <w:t>"О</w:t>
      </w:r>
      <w:r>
        <w:rPr>
          <w:spacing w:val="-16"/>
          <w:w w:val="105"/>
        </w:rPr>
        <w:t> </w:t>
      </w:r>
      <w:r>
        <w:rPr>
          <w:w w:val="105"/>
        </w:rPr>
        <w:t>транспортной</w:t>
      </w:r>
      <w:r>
        <w:rPr>
          <w:spacing w:val="1"/>
          <w:w w:val="105"/>
        </w:rPr>
        <w:t> </w:t>
      </w:r>
      <w:r>
        <w:rPr>
          <w:w w:val="105"/>
        </w:rPr>
        <w:t>безопасности";</w:t>
      </w:r>
    </w:p>
    <w:p>
      <w:pPr>
        <w:pStyle w:val="BodyText"/>
        <w:spacing w:line="276" w:lineRule="auto"/>
        <w:ind w:left="320" w:right="180" w:firstLine="725"/>
        <w:jc w:val="both"/>
      </w:pPr>
      <w:r>
        <w:rPr>
          <w:sz w:val="28"/>
        </w:rPr>
        <w:t>ф) обеспечить незамедлительное информирование уполномоиенных </w:t>
      </w:r>
      <w:r>
        <w:rPr/>
        <w:t>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w:t>
      </w:r>
      <w:r>
        <w:rPr>
          <w:vertAlign w:val="superscript"/>
        </w:rPr>
        <w:t>2</w:t>
      </w:r>
      <w:r>
        <w:rPr>
          <w:vertAlign w:val="baseline"/>
        </w:rPr>
        <w:t>       Федерального        закона "О    транспортной    безопасности",    для     принятия     мер     реагирования в соответствии с компетенцией уполномоченных</w:t>
      </w:r>
      <w:r>
        <w:rPr>
          <w:spacing w:val="-3"/>
          <w:vertAlign w:val="baseline"/>
        </w:rPr>
        <w:t> </w:t>
      </w:r>
      <w:r>
        <w:rPr>
          <w:vertAlign w:val="baseline"/>
        </w:rPr>
        <w:t>подразделений;</w:t>
      </w:r>
    </w:p>
    <w:p>
      <w:pPr>
        <w:pStyle w:val="BodyText"/>
        <w:spacing w:line="278" w:lineRule="auto"/>
        <w:ind w:left="314" w:right="162" w:firstLine="718"/>
        <w:jc w:val="both"/>
      </w:pPr>
      <w:r>
        <w:rPr>
          <w:w w:val="105"/>
        </w:rPr>
        <w:t>х)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pPr>
        <w:pStyle w:val="BodyText"/>
        <w:spacing w:line="280" w:lineRule="auto"/>
        <w:ind w:left="314" w:right="156" w:firstLine="716"/>
        <w:jc w:val="both"/>
      </w:pPr>
      <w:r>
        <w:rPr>
          <w:w w:val="105"/>
        </w:rPr>
        <w:t>ц) осуществлять проверку информации об угрозе совершения акта незаконного вмешательства в отношении объекта транспортной инфраструктуры в порядке, предусмотренном частью 7 статьи 4 Федерального закона "О транспортной безопасности";</w:t>
      </w:r>
    </w:p>
    <w:p>
      <w:pPr>
        <w:pStyle w:val="BodyText"/>
        <w:spacing w:line="278" w:lineRule="auto"/>
        <w:ind w:left="307" w:right="167" w:firstLine="717"/>
        <w:jc w:val="both"/>
      </w:pPr>
      <w:r>
        <w:rPr>
          <w:w w:val="105"/>
        </w:rPr>
        <w:t>ч)</w:t>
      </w:r>
      <w:r>
        <w:rPr>
          <w:spacing w:val="-22"/>
          <w:w w:val="105"/>
        </w:rPr>
        <w:t> </w:t>
      </w:r>
      <w:r>
        <w:rPr>
          <w:w w:val="105"/>
        </w:rPr>
        <w:t>реализовывать</w:t>
      </w:r>
      <w:r>
        <w:rPr>
          <w:spacing w:val="9"/>
          <w:w w:val="105"/>
        </w:rPr>
        <w:t> </w:t>
      </w:r>
      <w:r>
        <w:rPr>
          <w:w w:val="105"/>
        </w:rPr>
        <w:t>предусмотренные</w:t>
      </w:r>
      <w:r>
        <w:rPr>
          <w:spacing w:val="-28"/>
          <w:w w:val="105"/>
        </w:rPr>
        <w:t> </w:t>
      </w:r>
      <w:r>
        <w:rPr>
          <w:w w:val="105"/>
        </w:rPr>
        <w:t>паспортом</w:t>
      </w:r>
      <w:r>
        <w:rPr>
          <w:spacing w:val="-2"/>
          <w:w w:val="105"/>
        </w:rPr>
        <w:t> </w:t>
      </w:r>
      <w:r>
        <w:rPr>
          <w:w w:val="105"/>
        </w:rPr>
        <w:t>объекта</w:t>
      </w:r>
      <w:r>
        <w:rPr>
          <w:spacing w:val="-16"/>
          <w:w w:val="105"/>
        </w:rPr>
        <w:t> </w:t>
      </w:r>
      <w:r>
        <w:rPr>
          <w:w w:val="105"/>
        </w:rPr>
        <w:t>транспортной инфраструктуры дополнительные меры безопасности при изменении уровня в срок, не превышающий 1 часа 30 минут с момента получения сообщения об изменении степени угрозы совершения акта незаконного вмешательства;</w:t>
      </w:r>
    </w:p>
    <w:p>
      <w:pPr>
        <w:spacing w:after="0" w:line="278" w:lineRule="auto"/>
        <w:jc w:val="both"/>
        <w:sectPr>
          <w:footerReference w:type="default" r:id="rId20"/>
          <w:pgSz w:w="11900" w:h="16840"/>
          <w:pgMar w:footer="806" w:header="0" w:top="620" w:bottom="1000" w:left="1260" w:right="1040"/>
        </w:sectPr>
      </w:pPr>
    </w:p>
    <w:p>
      <w:pPr>
        <w:pStyle w:val="Heading1"/>
        <w:ind w:left="176"/>
      </w:pPr>
      <w:r>
        <w:rPr>
          <w:w w:val="84"/>
        </w:rPr>
        <w:t>7</w:t>
      </w:r>
    </w:p>
    <w:p>
      <w:pPr>
        <w:pStyle w:val="BodyText"/>
        <w:spacing w:before="1"/>
        <w:rPr>
          <w:sz w:val="33"/>
        </w:rPr>
      </w:pPr>
    </w:p>
    <w:p>
      <w:pPr>
        <w:pStyle w:val="BodyText"/>
        <w:spacing w:line="271" w:lineRule="auto"/>
        <w:ind w:left="339" w:right="225" w:firstLine="713"/>
        <w:jc w:val="both"/>
      </w:pPr>
      <w:r>
        <w:rPr/>
        <w:t>ш) передавать уполномоченным подразделениям органов внутренних дел или органов  Федеральной  службы  безопасности  Российской Федерации физических лиц, наруіиивших требования, установленные настоящим документом, оружие, боеприпасы, патроны к оружию, взрывчатые вещества или взрывные устройства, ядовитые или </w:t>
      </w:r>
      <w:r>
        <w:rPr>
          <w:sz w:val="28"/>
        </w:rPr>
        <w:t>радиоактивные вещества при условии отсутствия законных оснований для </w:t>
      </w:r>
      <w:r>
        <w:rPr/>
        <w:t>их ношения или</w:t>
      </w:r>
      <w:r>
        <w:rPr>
          <w:spacing w:val="54"/>
        </w:rPr>
        <w:t> </w:t>
      </w:r>
      <w:r>
        <w:rPr/>
        <w:t>хранения.</w:t>
      </w:r>
    </w:p>
    <w:p>
      <w:pPr>
        <w:pStyle w:val="ListParagraph"/>
        <w:numPr>
          <w:ilvl w:val="0"/>
          <w:numId w:val="2"/>
        </w:numPr>
        <w:tabs>
          <w:tab w:pos="1322" w:val="left" w:leader="none"/>
        </w:tabs>
        <w:spacing w:line="276" w:lineRule="auto" w:before="14" w:after="0"/>
        <w:ind w:left="329" w:right="218" w:firstLine="709"/>
        <w:jc w:val="both"/>
        <w:rPr>
          <w:sz w:val="27"/>
        </w:rPr>
      </w:pPr>
      <w:r>
        <w:rPr>
          <w:w w:val="105"/>
          <w:sz w:val="27"/>
        </w:rPr>
        <w:t>Субъект транспортной инфраструктуры в отношении объекта транспортной инфраструктуры, на котором осуществляется</w:t>
      </w:r>
      <w:r>
        <w:rPr>
          <w:spacing w:val="-24"/>
          <w:w w:val="105"/>
          <w:sz w:val="27"/>
        </w:rPr>
        <w:t> </w:t>
      </w:r>
      <w:r>
        <w:rPr>
          <w:w w:val="105"/>
          <w:sz w:val="27"/>
        </w:rPr>
        <w:t>обслуживание пассажиров, дополнительно к требованиям, предусмотренным пунктом 5 настоящего документа,</w:t>
      </w:r>
      <w:r>
        <w:rPr>
          <w:spacing w:val="51"/>
          <w:w w:val="105"/>
          <w:sz w:val="27"/>
        </w:rPr>
        <w:t> </w:t>
      </w:r>
      <w:r>
        <w:rPr>
          <w:w w:val="105"/>
          <w:sz w:val="27"/>
        </w:rPr>
        <w:t>обязан:</w:t>
      </w:r>
    </w:p>
    <w:p>
      <w:pPr>
        <w:pStyle w:val="BodyText"/>
        <w:spacing w:before="11"/>
        <w:ind w:left="1034"/>
        <w:jc w:val="both"/>
      </w:pPr>
      <w:r>
        <w:rPr/>
        <w:t>а) установить:</w:t>
      </w:r>
    </w:p>
    <w:p>
      <w:pPr>
        <w:pStyle w:val="BodyText"/>
        <w:spacing w:line="271" w:lineRule="auto" w:before="43"/>
        <w:ind w:left="306" w:right="219" w:firstLine="724"/>
        <w:jc w:val="both"/>
      </w:pPr>
      <w:r>
        <w:rPr/>
        <w:t>конфигурацию и границы частей зоны транспортной безопасности объекта транспортной инфраструктуры, в  которых  в  отношении проходящих (проезжающих) физических лиц и проносимых (провозимых) грузов, багажа, ручной клади,  личных  вещей  либо  перемещаемых </w:t>
      </w:r>
      <w:r>
        <w:rPr>
          <w:sz w:val="28"/>
        </w:rPr>
        <w:t>животных проводится досмотр, дополнительный досмотр и повторный </w:t>
      </w:r>
      <w:r>
        <w:rPr/>
        <w:t>досмотр,   а   выявление   правовых    оснований    для    прохода    (проезда) не</w:t>
      </w:r>
      <w:r>
        <w:rPr>
          <w:spacing w:val="8"/>
        </w:rPr>
        <w:t> </w:t>
      </w:r>
      <w:r>
        <w:rPr/>
        <w:t>требуется;</w:t>
      </w:r>
    </w:p>
    <w:p>
      <w:pPr>
        <w:pStyle w:val="BodyText"/>
        <w:spacing w:line="278" w:lineRule="auto" w:before="6"/>
        <w:ind w:left="299" w:right="205" w:firstLine="716"/>
        <w:jc w:val="both"/>
      </w:pPr>
      <w:r>
        <w:rPr>
          <w:w w:val="105"/>
        </w:rPr>
        <w:t>конфигурацию и границы частей зоны транспортной безопасности объекта транспортной инфраструктуры, допуск физических лиц в которые осуществляется</w:t>
      </w:r>
      <w:r>
        <w:rPr>
          <w:spacing w:val="-22"/>
          <w:w w:val="105"/>
        </w:rPr>
        <w:t> </w:t>
      </w:r>
      <w:r>
        <w:rPr>
          <w:w w:val="105"/>
        </w:rPr>
        <w:t>по</w:t>
      </w:r>
      <w:r>
        <w:rPr>
          <w:spacing w:val="-22"/>
          <w:w w:val="105"/>
        </w:rPr>
        <w:t> </w:t>
      </w:r>
      <w:r>
        <w:rPr>
          <w:w w:val="105"/>
        </w:rPr>
        <w:t>перевозочным</w:t>
      </w:r>
      <w:r>
        <w:rPr>
          <w:spacing w:val="-1"/>
          <w:w w:val="105"/>
        </w:rPr>
        <w:t> </w:t>
      </w:r>
      <w:r>
        <w:rPr>
          <w:w w:val="105"/>
        </w:rPr>
        <w:t>документам</w:t>
      </w:r>
      <w:r>
        <w:rPr>
          <w:spacing w:val="-9"/>
          <w:w w:val="105"/>
        </w:rPr>
        <w:t> </w:t>
      </w:r>
      <w:r>
        <w:rPr>
          <w:w w:val="105"/>
        </w:rPr>
        <w:t>и</w:t>
      </w:r>
      <w:r>
        <w:rPr>
          <w:spacing w:val="-23"/>
          <w:w w:val="105"/>
        </w:rPr>
        <w:t> </w:t>
      </w:r>
      <w:r>
        <w:rPr>
          <w:w w:val="105"/>
        </w:rPr>
        <w:t>пропускаю</w:t>
      </w:r>
      <w:r>
        <w:rPr>
          <w:spacing w:val="-14"/>
          <w:w w:val="105"/>
        </w:rPr>
        <w:t> </w:t>
      </w:r>
      <w:r>
        <w:rPr>
          <w:w w:val="105"/>
        </w:rPr>
        <w:t>установленных видов с учетом запрета или ограничения на перемещение оружия, взрвівчатых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w:t>
      </w:r>
      <w:r>
        <w:rPr>
          <w:spacing w:val="29"/>
          <w:w w:val="105"/>
        </w:rPr>
        <w:t> </w:t>
      </w:r>
      <w:r>
        <w:rPr>
          <w:w w:val="105"/>
        </w:rPr>
        <w:t>досмотра;</w:t>
      </w:r>
    </w:p>
    <w:p>
      <w:pPr>
        <w:spacing w:line="273" w:lineRule="auto" w:before="0"/>
        <w:ind w:left="288" w:right="175" w:firstLine="720"/>
        <w:jc w:val="both"/>
        <w:rPr>
          <w:sz w:val="27"/>
        </w:rPr>
      </w:pPr>
      <w:r>
        <w:rPr>
          <w:w w:val="105"/>
          <w:sz w:val="27"/>
        </w:rPr>
        <w:t>конфигурацию и 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w:t>
      </w:r>
      <w:r>
        <w:rPr>
          <w:w w:val="105"/>
          <w:sz w:val="28"/>
        </w:rPr>
        <w:t>запрета или ограничения на перемещение оружия, взрывчатых веществ или    других    устройств,  </w:t>
      </w:r>
      <w:r>
        <w:rPr>
          <w:spacing w:val="73"/>
          <w:w w:val="105"/>
          <w:sz w:val="28"/>
        </w:rPr>
        <w:t> </w:t>
      </w:r>
      <w:r>
        <w:rPr>
          <w:w w:val="105"/>
          <w:sz w:val="28"/>
        </w:rPr>
        <w:t>предметов    и    веществ,     установленных </w:t>
      </w:r>
      <w:r>
        <w:rPr>
          <w:w w:val="105"/>
          <w:sz w:val="27"/>
        </w:rPr>
        <w:t>в соответствии с правилами проведения досмотра, дополнительного досмотра и повторного</w:t>
      </w:r>
      <w:r>
        <w:rPr>
          <w:spacing w:val="40"/>
          <w:w w:val="105"/>
          <w:sz w:val="27"/>
        </w:rPr>
        <w:t> </w:t>
      </w:r>
      <w:r>
        <w:rPr>
          <w:w w:val="105"/>
          <w:sz w:val="27"/>
        </w:rPr>
        <w:t>досмотра;</w:t>
      </w:r>
    </w:p>
    <w:p>
      <w:pPr>
        <w:pStyle w:val="BodyText"/>
        <w:spacing w:line="273" w:lineRule="auto"/>
        <w:ind w:left="285" w:right="187" w:firstLine="711"/>
        <w:jc w:val="both"/>
      </w:pPr>
      <w:r>
        <w:rPr>
          <w:w w:val="105"/>
        </w:rPr>
        <w:t>6) ограничить доступ (перемещение) в зону транспортной безопасности объекта транспортной инфраструктуры, между секторами зоны транспортной безопасности физических лиц, материальных объектов вне установленных мест прохода (перемещения), а также к находящимся  в их границах технологическим системам, зданиям, сооружениям путем использования технических средств обеспечения</w:t>
      </w:r>
      <w:r>
        <w:rPr>
          <w:spacing w:val="45"/>
          <w:w w:val="105"/>
        </w:rPr>
        <w:t> </w:t>
      </w:r>
      <w:r>
        <w:rPr>
          <w:w w:val="105"/>
        </w:rPr>
        <w:t>транспортной</w:t>
      </w:r>
    </w:p>
    <w:p>
      <w:pPr>
        <w:spacing w:after="0" w:line="273" w:lineRule="auto"/>
        <w:jc w:val="both"/>
        <w:sectPr>
          <w:footerReference w:type="default" r:id="rId21"/>
          <w:pgSz w:w="11900" w:h="16840"/>
          <w:pgMar w:footer="848" w:header="0" w:top="540" w:bottom="1040" w:left="1260" w:right="1040"/>
        </w:sectPr>
      </w:pPr>
    </w:p>
    <w:p>
      <w:pPr>
        <w:pStyle w:val="BodyText"/>
        <w:spacing w:before="70"/>
        <w:ind w:left="186"/>
        <w:jc w:val="center"/>
        <w:rPr>
          <w:rFonts w:ascii="Book Antiqua"/>
        </w:rPr>
      </w:pPr>
      <w:r>
        <w:rPr>
          <w:rFonts w:ascii="Book Antiqua"/>
          <w:w w:val="84"/>
        </w:rPr>
        <w:t>8</w:t>
      </w:r>
    </w:p>
    <w:p>
      <w:pPr>
        <w:pStyle w:val="BodyText"/>
        <w:spacing w:before="2"/>
        <w:rPr>
          <w:rFonts w:ascii="Book Antiqua"/>
          <w:sz w:val="29"/>
        </w:rPr>
      </w:pPr>
    </w:p>
    <w:p>
      <w:pPr>
        <w:pStyle w:val="BodyText"/>
        <w:spacing w:line="278" w:lineRule="auto" w:before="1"/>
        <w:ind w:left="346" w:right="238" w:hanging="4"/>
        <w:jc w:val="both"/>
      </w:pPr>
      <w:r>
        <w:rPr/>
        <w:t>безопасности     либо     иных     инженерных      и     технических      средств  в соответствии с паспортом объекта транспортной</w:t>
      </w:r>
      <w:r>
        <w:rPr>
          <w:spacing w:val="-29"/>
        </w:rPr>
        <w:t> </w:t>
      </w:r>
      <w:r>
        <w:rPr/>
        <w:t>инфраструктуры;</w:t>
      </w:r>
    </w:p>
    <w:p>
      <w:pPr>
        <w:pStyle w:val="BodyText"/>
        <w:spacing w:line="278" w:lineRule="auto"/>
        <w:ind w:left="336" w:right="239" w:firstLine="722"/>
        <w:jc w:val="both"/>
      </w:pPr>
      <w:r>
        <w:rPr/>
        <w:t>в) оснастить  объект  транспортной   инфраструктуры  в  соответствии с паспортом объекта транспортной инфраструктуры техническими средствами    </w:t>
      </w:r>
      <w:r>
        <w:rPr>
          <w:spacing w:val="14"/>
        </w:rPr>
        <w:t> </w:t>
      </w:r>
      <w:r>
        <w:rPr/>
        <w:t>обеспечения    </w:t>
      </w:r>
      <w:r>
        <w:rPr>
          <w:spacing w:val="12"/>
        </w:rPr>
        <w:t> </w:t>
      </w:r>
      <w:r>
        <w:rPr/>
        <w:t>транспортной    </w:t>
      </w:r>
      <w:r>
        <w:rPr>
          <w:spacing w:val="18"/>
        </w:rPr>
        <w:t> </w:t>
      </w:r>
      <w:r>
        <w:rPr/>
        <w:t>безопасности,    </w:t>
      </w:r>
      <w:r>
        <w:rPr>
          <w:spacing w:val="12"/>
        </w:rPr>
        <w:t> </w:t>
      </w:r>
      <w:r>
        <w:rPr/>
        <w:t>отвечающими</w:t>
      </w:r>
    </w:p>
    <w:p>
      <w:pPr>
        <w:pStyle w:val="BodyText"/>
        <w:spacing w:line="317" w:lineRule="exact"/>
        <w:ind w:left="336"/>
        <w:jc w:val="both"/>
      </w:pPr>
      <w:r>
        <w:rPr/>
        <w:t>требованиям   части 8   статьи  12</w:t>
      </w:r>
      <w:r>
        <w:rPr>
          <w:position w:val="14"/>
          <w:sz w:val="21"/>
        </w:rPr>
        <w:t>2    </w:t>
      </w:r>
      <w:r>
        <w:rPr/>
        <w:t>Федерального   закона   "О</w:t>
      </w:r>
      <w:r>
        <w:rPr>
          <w:spacing w:val="63"/>
        </w:rPr>
        <w:t> </w:t>
      </w:r>
      <w:r>
        <w:rPr/>
        <w:t>транспортной</w:t>
      </w:r>
    </w:p>
    <w:p>
      <w:pPr>
        <w:pStyle w:val="BodyText"/>
        <w:spacing w:before="41"/>
        <w:ind w:left="328"/>
        <w:jc w:val="both"/>
      </w:pPr>
      <w:r>
        <w:rPr>
          <w:w w:val="105"/>
        </w:rPr>
        <w:t>безопасности" и обеспечивающими:</w:t>
      </w:r>
    </w:p>
    <w:p>
      <w:pPr>
        <w:pStyle w:val="BodyText"/>
        <w:spacing w:line="278" w:lineRule="auto" w:before="49"/>
        <w:ind w:left="328" w:right="233" w:firstLine="723"/>
        <w:jc w:val="both"/>
      </w:pPr>
      <w:r>
        <w:rPr>
          <w:w w:val="105"/>
        </w:rPr>
        <w:t>видеонаблюдение и видеомониторинг по периметру и в границах зоны транспортной безопасности объекта транспортной инфраструктуры;</w:t>
      </w:r>
    </w:p>
    <w:p>
      <w:pPr>
        <w:pStyle w:val="BodyText"/>
        <w:spacing w:line="278" w:lineRule="auto"/>
        <w:ind w:left="324" w:right="190" w:firstLine="719"/>
        <w:jc w:val="both"/>
      </w:pPr>
      <w:r>
        <w:rPr>
          <w:w w:val="105"/>
        </w:rPr>
        <w:t>видеоидентификацию физических лиц при их перемещении в зону транспортной   безопасности   объекта   транспортной    инфраструктуры, в</w:t>
      </w:r>
      <w:r>
        <w:rPr>
          <w:spacing w:val="-22"/>
          <w:w w:val="105"/>
        </w:rPr>
        <w:t> </w:t>
      </w:r>
      <w:r>
        <w:rPr>
          <w:w w:val="105"/>
        </w:rPr>
        <w:t>секторы</w:t>
      </w:r>
      <w:r>
        <w:rPr>
          <w:spacing w:val="-6"/>
          <w:w w:val="105"/>
        </w:rPr>
        <w:t> </w:t>
      </w:r>
      <w:r>
        <w:rPr>
          <w:w w:val="105"/>
        </w:rPr>
        <w:t>зоны</w:t>
      </w:r>
      <w:r>
        <w:rPr>
          <w:spacing w:val="-9"/>
          <w:w w:val="105"/>
        </w:rPr>
        <w:t> </w:t>
      </w:r>
      <w:r>
        <w:rPr>
          <w:w w:val="105"/>
        </w:rPr>
        <w:t>транспортной</w:t>
      </w:r>
      <w:r>
        <w:rPr>
          <w:spacing w:val="-2"/>
          <w:w w:val="105"/>
        </w:rPr>
        <w:t> </w:t>
      </w:r>
      <w:r>
        <w:rPr>
          <w:w w:val="105"/>
        </w:rPr>
        <w:t>безопасности</w:t>
      </w:r>
      <w:r>
        <w:rPr>
          <w:spacing w:val="4"/>
          <w:w w:val="105"/>
        </w:rPr>
        <w:t> </w:t>
      </w:r>
      <w:r>
        <w:rPr>
          <w:w w:val="105"/>
        </w:rPr>
        <w:t>и</w:t>
      </w:r>
      <w:r>
        <w:rPr>
          <w:spacing w:val="-15"/>
          <w:w w:val="105"/>
        </w:rPr>
        <w:t> </w:t>
      </w:r>
      <w:r>
        <w:rPr>
          <w:w w:val="105"/>
        </w:rPr>
        <w:t>нахождении</w:t>
      </w:r>
      <w:r>
        <w:rPr>
          <w:spacing w:val="8"/>
          <w:w w:val="105"/>
        </w:rPr>
        <w:t> </w:t>
      </w:r>
      <w:r>
        <w:rPr>
          <w:w w:val="105"/>
        </w:rPr>
        <w:t>в</w:t>
      </w:r>
      <w:r>
        <w:rPr>
          <w:spacing w:val="-22"/>
          <w:w w:val="105"/>
        </w:rPr>
        <w:t> </w:t>
      </w:r>
      <w:r>
        <w:rPr>
          <w:w w:val="105"/>
        </w:rPr>
        <w:t>их</w:t>
      </w:r>
      <w:r>
        <w:rPr>
          <w:spacing w:val="-9"/>
          <w:w w:val="105"/>
        </w:rPr>
        <w:t> </w:t>
      </w:r>
      <w:r>
        <w:rPr>
          <w:w w:val="105"/>
        </w:rPr>
        <w:t>границах;</w:t>
      </w:r>
    </w:p>
    <w:p>
      <w:pPr>
        <w:pStyle w:val="BodyText"/>
        <w:spacing w:line="278" w:lineRule="auto"/>
        <w:ind w:left="318" w:right="196" w:firstLine="716"/>
        <w:jc w:val="both"/>
      </w:pPr>
      <w:r>
        <w:rPr/>
        <w:t>обнаружение    и    распознавание    характера     событий,     связанных с  объектами  видеонаблюдения,  на  основании   данных   видеонаблюдения  и их обнаруженіїе в произвольном месте и произвольное</w:t>
      </w:r>
      <w:r>
        <w:rPr>
          <w:spacing w:val="40"/>
        </w:rPr>
        <w:t> </w:t>
      </w:r>
      <w:r>
        <w:rPr/>
        <w:t>время;</w:t>
      </w:r>
    </w:p>
    <w:p>
      <w:pPr>
        <w:pStyle w:val="BodyText"/>
        <w:spacing w:line="273" w:lineRule="auto"/>
        <w:ind w:left="313" w:right="209" w:firstLine="719"/>
        <w:jc w:val="both"/>
      </w:pPr>
      <w:r>
        <w:rPr>
          <w:w w:val="105"/>
        </w:rPr>
        <w:t>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w:t>
      </w:r>
      <w:r>
        <w:rPr>
          <w:spacing w:val="26"/>
          <w:w w:val="105"/>
        </w:rPr>
        <w:t> </w:t>
      </w:r>
      <w:r>
        <w:rPr>
          <w:w w:val="105"/>
        </w:rPr>
        <w:t>дней;</w:t>
      </w:r>
    </w:p>
    <w:p>
      <w:pPr>
        <w:pStyle w:val="BodyText"/>
        <w:spacing w:line="276" w:lineRule="auto" w:before="7"/>
        <w:ind w:left="307" w:right="207" w:firstLine="725"/>
        <w:jc w:val="both"/>
      </w:pPr>
      <w:r>
        <w:rPr>
          <w:w w:val="105"/>
        </w:rPr>
        <w:t>г) выделить и оборудовать в соответствии с паспортом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объектов транспортной инфраструктуры (далее - пункт управления обеспечением транспортной безопасности);</w:t>
      </w:r>
    </w:p>
    <w:p>
      <w:pPr>
        <w:pStyle w:val="BodyText"/>
        <w:spacing w:line="278" w:lineRule="auto" w:before="2"/>
        <w:ind w:left="299" w:right="165" w:firstLine="719"/>
        <w:jc w:val="both"/>
      </w:pPr>
      <w:r>
        <w:rPr>
          <w:w w:val="105"/>
        </w:rPr>
        <w:t>д)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pPr>
        <w:pStyle w:val="BodyText"/>
        <w:spacing w:line="278" w:lineRule="auto" w:before="13"/>
        <w:ind w:left="300" w:right="165" w:firstLine="711"/>
        <w:jc w:val="both"/>
      </w:pPr>
      <w:r>
        <w:rPr>
          <w:w w:val="105"/>
        </w:rPr>
        <w:t>е)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w:t>
      </w:r>
      <w:r>
        <w:rPr>
          <w:spacing w:val="-51"/>
          <w:w w:val="105"/>
        </w:rPr>
        <w:t> </w:t>
      </w:r>
      <w:r>
        <w:rPr>
          <w:w w:val="105"/>
        </w:rPr>
        <w:t>обеспечения транспортной безопасности, имеющих соответствующие конструктивные</w:t>
      </w:r>
    </w:p>
    <w:p>
      <w:pPr>
        <w:spacing w:before="73"/>
        <w:ind w:left="299" w:right="0" w:firstLine="0"/>
        <w:jc w:val="both"/>
        <w:rPr>
          <w:sz w:val="19"/>
        </w:rPr>
      </w:pPr>
      <w:r>
        <w:rPr>
          <w:w w:val="105"/>
          <w:sz w:val="19"/>
        </w:rPr>
        <w:t>ВO3M ОЖНОGТИ;</w:t>
      </w:r>
    </w:p>
    <w:p>
      <w:pPr>
        <w:spacing w:after="0"/>
        <w:jc w:val="both"/>
        <w:rPr>
          <w:sz w:val="19"/>
        </w:rPr>
        <w:sectPr>
          <w:footerReference w:type="default" r:id="rId22"/>
          <w:pgSz w:w="11900" w:h="16840"/>
          <w:pgMar w:footer="813" w:header="0" w:top="620" w:bottom="1000" w:left="1260" w:right="1040"/>
        </w:sectPr>
      </w:pPr>
    </w:p>
    <w:p>
      <w:pPr>
        <w:pStyle w:val="Heading1"/>
        <w:spacing w:before="77"/>
        <w:ind w:left="48"/>
      </w:pPr>
      <w:r>
        <w:rPr>
          <w:w w:val="96"/>
        </w:rPr>
        <w:t>9</w:t>
      </w:r>
    </w:p>
    <w:p>
      <w:pPr>
        <w:pStyle w:val="BodyText"/>
        <w:spacing w:before="8"/>
        <w:rPr>
          <w:sz w:val="33"/>
        </w:rPr>
      </w:pPr>
    </w:p>
    <w:p>
      <w:pPr>
        <w:pStyle w:val="BodyText"/>
        <w:spacing w:line="278" w:lineRule="auto" w:before="1"/>
        <w:ind w:left="306" w:right="302" w:firstLine="712"/>
        <w:jc w:val="both"/>
      </w:pPr>
      <w:r>
        <w:rPr/>
        <w:t>ж)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pPr>
        <w:pStyle w:val="BodyText"/>
        <w:spacing w:line="280" w:lineRule="auto"/>
        <w:ind w:left="300" w:right="291" w:firstLine="711"/>
        <w:jc w:val="both"/>
      </w:pPr>
      <w:r>
        <w:rPr/>
        <w:t>з)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w:t>
      </w:r>
      <w:r>
        <w:rPr>
          <w:spacing w:val="2"/>
        </w:rPr>
        <w:t> </w:t>
      </w:r>
      <w:r>
        <w:rPr/>
        <w:t>в постоянной</w:t>
      </w:r>
    </w:p>
    <w:p>
      <w:pPr>
        <w:spacing w:before="74"/>
        <w:ind w:left="306" w:right="0" w:firstLine="0"/>
        <w:jc w:val="left"/>
        <w:rPr>
          <w:sz w:val="19"/>
        </w:rPr>
      </w:pPr>
      <w:r>
        <w:rPr>
          <w:sz w:val="19"/>
        </w:rPr>
        <w:t>ГОТОВНОСТИ К ИСПОЛ Ь3OBaHИЮ;</w:t>
      </w:r>
    </w:p>
    <w:p>
      <w:pPr>
        <w:pStyle w:val="BodyText"/>
        <w:spacing w:line="278" w:lineRule="auto" w:before="67"/>
        <w:ind w:left="299" w:right="318" w:firstLine="709"/>
        <w:jc w:val="both"/>
      </w:pPr>
      <w:r>
        <w:rPr/>
        <w:t>и) обеспечить доступ к данным с технических средств обеспечения транспортной безопасности, их передачу в соответствии  с  порядком доступа и передачи</w:t>
      </w:r>
      <w:r>
        <w:rPr>
          <w:spacing w:val="56"/>
        </w:rPr>
        <w:t> </w:t>
      </w:r>
      <w:r>
        <w:rPr/>
        <w:t>данных;</w:t>
      </w:r>
    </w:p>
    <w:p>
      <w:pPr>
        <w:pStyle w:val="BodyText"/>
        <w:spacing w:line="278" w:lineRule="auto"/>
        <w:ind w:left="293" w:right="313" w:firstLine="708"/>
        <w:jc w:val="both"/>
      </w:pPr>
      <w:r>
        <w:rPr/>
        <w:t>к) организовать     пропускной      и      внутриобъектовый      режимы на объекте транспортной инфраструктуры в соответствии с паспортом объекта транспортной</w:t>
      </w:r>
      <w:r>
        <w:rPr>
          <w:spacing w:val="56"/>
        </w:rPr>
        <w:t> </w:t>
      </w:r>
      <w:r>
        <w:rPr/>
        <w:t>инфраструктуры;</w:t>
      </w:r>
    </w:p>
    <w:p>
      <w:pPr>
        <w:pStyle w:val="BodyText"/>
        <w:tabs>
          <w:tab w:pos="2970" w:val="left" w:leader="none"/>
          <w:tab w:pos="5273" w:val="left" w:leader="none"/>
          <w:tab w:pos="7726" w:val="left" w:leader="none"/>
        </w:tabs>
        <w:spacing w:line="276" w:lineRule="auto"/>
        <w:ind w:left="285" w:right="312" w:firstLine="713"/>
        <w:jc w:val="both"/>
      </w:pPr>
      <w:r>
        <w:rPr/>
        <w:t>л) силами</w:t>
        <w:tab/>
        <w:t>обеспечения</w:t>
        <w:tab/>
        <w:t>транспортной</w:t>
        <w:tab/>
        <w:t>безопасности обеспечить    реагирование    на     выявленные     нарушения     пропускного и внутриобъектового режимов, на угрозу совершения акта незаконного вмешательства.</w:t>
      </w:r>
    </w:p>
    <w:p>
      <w:pPr>
        <w:pStyle w:val="ListParagraph"/>
        <w:numPr>
          <w:ilvl w:val="0"/>
          <w:numId w:val="2"/>
        </w:numPr>
        <w:tabs>
          <w:tab w:pos="1265" w:val="left" w:leader="none"/>
        </w:tabs>
        <w:spacing w:line="273" w:lineRule="auto" w:before="9" w:after="0"/>
        <w:ind w:left="286" w:right="308" w:firstLine="711"/>
        <w:jc w:val="both"/>
        <w:rPr>
          <w:sz w:val="27"/>
        </w:rPr>
      </w:pPr>
      <w:r>
        <w:rPr>
          <w:w w:val="105"/>
          <w:sz w:val="27"/>
        </w:rPr>
        <w:t>Субъект транспортной инфраструктуры в отношении объекта транспортной</w:t>
      </w:r>
      <w:r>
        <w:rPr>
          <w:spacing w:val="2"/>
          <w:w w:val="105"/>
          <w:sz w:val="27"/>
        </w:rPr>
        <w:t> </w:t>
      </w:r>
      <w:r>
        <w:rPr>
          <w:w w:val="105"/>
          <w:sz w:val="27"/>
        </w:rPr>
        <w:t>инфраструктуры,</w:t>
      </w:r>
      <w:r>
        <w:rPr>
          <w:spacing w:val="-17"/>
          <w:w w:val="105"/>
          <w:sz w:val="27"/>
        </w:rPr>
        <w:t> </w:t>
      </w:r>
      <w:r>
        <w:rPr>
          <w:w w:val="105"/>
          <w:sz w:val="27"/>
        </w:rPr>
        <w:t>на</w:t>
      </w:r>
      <w:r>
        <w:rPr>
          <w:spacing w:val="-13"/>
          <w:w w:val="105"/>
          <w:sz w:val="27"/>
        </w:rPr>
        <w:t> </w:t>
      </w:r>
      <w:r>
        <w:rPr>
          <w:w w:val="105"/>
          <w:sz w:val="27"/>
        </w:rPr>
        <w:t>котором</w:t>
      </w:r>
      <w:r>
        <w:rPr>
          <w:spacing w:val="-12"/>
          <w:w w:val="105"/>
          <w:sz w:val="27"/>
        </w:rPr>
        <w:t> </w:t>
      </w:r>
      <w:r>
        <w:rPr>
          <w:w w:val="105"/>
          <w:sz w:val="27"/>
        </w:rPr>
        <w:t>осуществляется</w:t>
      </w:r>
      <w:r>
        <w:rPr>
          <w:spacing w:val="-22"/>
          <w:w w:val="105"/>
          <w:sz w:val="27"/>
        </w:rPr>
        <w:t> </w:t>
      </w:r>
      <w:r>
        <w:rPr>
          <w:w w:val="105"/>
          <w:sz w:val="27"/>
        </w:rPr>
        <w:t>обслуживание пассажиров, при уровне безопасности № 2 дополнительно к требованиям, предусмотренным пунктами 5 и 6 настоящего документа,</w:t>
      </w:r>
      <w:r>
        <w:rPr>
          <w:spacing w:val="1"/>
          <w:w w:val="105"/>
          <w:sz w:val="27"/>
        </w:rPr>
        <w:t> </w:t>
      </w:r>
      <w:r>
        <w:rPr>
          <w:w w:val="105"/>
          <w:sz w:val="27"/>
        </w:rPr>
        <w:t>обязан:</w:t>
      </w:r>
    </w:p>
    <w:p>
      <w:pPr>
        <w:pStyle w:val="BodyText"/>
        <w:spacing w:line="278" w:lineRule="auto" w:before="9"/>
        <w:ind w:left="271" w:right="309" w:firstLine="712"/>
        <w:jc w:val="both"/>
      </w:pPr>
      <w:r>
        <w:rPr>
          <w:w w:val="105"/>
        </w:rPr>
        <w:t>а) увеличить в соответствии с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покаэателей для выявления нарушителей, совершения или подготовки к совершению актов незаконного вмешательства;</w:t>
      </w:r>
    </w:p>
    <w:p>
      <w:pPr>
        <w:pStyle w:val="BodyText"/>
        <w:spacing w:line="278" w:lineRule="auto" w:before="5"/>
        <w:ind w:left="271" w:right="293" w:firstLine="703"/>
        <w:jc w:val="both"/>
      </w:pPr>
      <w:r>
        <w:rPr/>
        <w:t>6) обеспечить силами подразделения транспортной безопасности патрулирование и осмотр объекта транспортной инфраструктуры не реже </w:t>
      </w:r>
      <w:r>
        <w:rPr>
          <w:sz w:val="28"/>
        </w:rPr>
        <w:t>одного раза в 2 часа с проведением наблюдения и собеседования в целях </w:t>
      </w:r>
      <w:r>
        <w:rPr/>
        <w:t>обеспечения     транспортной      безопасности,      выборочного      досмотра  с использованием переносных, мобильных средств досмотра в целях обеспечения транспортной</w:t>
      </w:r>
      <w:r>
        <w:rPr>
          <w:spacing w:val="4"/>
        </w:rPr>
        <w:t> </w:t>
      </w:r>
      <w:r>
        <w:rPr/>
        <w:t>безопасности;</w:t>
      </w:r>
    </w:p>
    <w:p>
      <w:pPr>
        <w:pStyle w:val="BodyText"/>
        <w:spacing w:line="278" w:lineRule="auto"/>
        <w:ind w:left="267" w:right="319" w:firstLine="704"/>
        <w:jc w:val="both"/>
      </w:pPr>
      <w:r>
        <w:rPr/>
        <w:t>в) прекратить доступ посетителей на объект транспортной инфраструктуры.</w:t>
      </w:r>
    </w:p>
    <w:p>
      <w:pPr>
        <w:spacing w:after="0" w:line="278" w:lineRule="auto"/>
        <w:jc w:val="both"/>
        <w:sectPr>
          <w:footerReference w:type="default" r:id="rId23"/>
          <w:pgSz w:w="11900" w:h="16840"/>
          <w:pgMar w:footer="749" w:header="0" w:top="600" w:bottom="940" w:left="1260" w:right="1040"/>
        </w:sectPr>
      </w:pPr>
    </w:p>
    <w:p>
      <w:pPr>
        <w:pStyle w:val="BodyText"/>
        <w:spacing w:before="78"/>
        <w:ind w:left="76" w:right="99"/>
        <w:jc w:val="center"/>
      </w:pPr>
      <w:r>
        <w:rPr/>
        <w:t>10</w:t>
      </w:r>
    </w:p>
    <w:p>
      <w:pPr>
        <w:pStyle w:val="BodyText"/>
        <w:spacing w:before="3"/>
        <w:rPr>
          <w:sz w:val="34"/>
        </w:rPr>
      </w:pPr>
    </w:p>
    <w:p>
      <w:pPr>
        <w:pStyle w:val="ListParagraph"/>
        <w:numPr>
          <w:ilvl w:val="0"/>
          <w:numId w:val="2"/>
        </w:numPr>
        <w:tabs>
          <w:tab w:pos="1265" w:val="left" w:leader="none"/>
        </w:tabs>
        <w:spacing w:line="278" w:lineRule="auto" w:before="0" w:after="0"/>
        <w:ind w:left="255" w:right="311" w:firstLine="729"/>
        <w:jc w:val="both"/>
        <w:rPr>
          <w:sz w:val="27"/>
        </w:rPr>
      </w:pPr>
      <w:r>
        <w:rPr>
          <w:w w:val="105"/>
          <w:sz w:val="27"/>
        </w:rPr>
        <w:t>Субъект транспортной инфраструктуры в отношении объекта транспортной</w:t>
      </w:r>
      <w:r>
        <w:rPr>
          <w:spacing w:val="2"/>
          <w:w w:val="105"/>
          <w:sz w:val="27"/>
        </w:rPr>
        <w:t> </w:t>
      </w:r>
      <w:r>
        <w:rPr>
          <w:w w:val="105"/>
          <w:sz w:val="27"/>
        </w:rPr>
        <w:t>инфраструктуры,</w:t>
      </w:r>
      <w:r>
        <w:rPr>
          <w:spacing w:val="-21"/>
          <w:w w:val="105"/>
          <w:sz w:val="27"/>
        </w:rPr>
        <w:t> </w:t>
      </w:r>
      <w:r>
        <w:rPr>
          <w:w w:val="105"/>
          <w:sz w:val="27"/>
        </w:rPr>
        <w:t>на</w:t>
      </w:r>
      <w:r>
        <w:rPr>
          <w:spacing w:val="-15"/>
          <w:w w:val="105"/>
          <w:sz w:val="27"/>
        </w:rPr>
        <w:t> </w:t>
      </w:r>
      <w:r>
        <w:rPr>
          <w:w w:val="105"/>
          <w:sz w:val="27"/>
        </w:rPr>
        <w:t>котором</w:t>
      </w:r>
      <w:r>
        <w:rPr>
          <w:spacing w:val="-6"/>
          <w:w w:val="105"/>
          <w:sz w:val="27"/>
        </w:rPr>
        <w:t> </w:t>
      </w:r>
      <w:r>
        <w:rPr>
          <w:w w:val="105"/>
          <w:sz w:val="27"/>
        </w:rPr>
        <w:t>осуществляется</w:t>
      </w:r>
      <w:r>
        <w:rPr>
          <w:spacing w:val="-23"/>
          <w:w w:val="105"/>
          <w:sz w:val="27"/>
        </w:rPr>
        <w:t> </w:t>
      </w:r>
      <w:r>
        <w:rPr>
          <w:w w:val="105"/>
          <w:sz w:val="27"/>
        </w:rPr>
        <w:t>обслуживание пассажиров, при уровне безопасности Х. 3 дополнительно к требованиям, предусмотренным пунктами 5 - 7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w:t>
      </w:r>
      <w:r>
        <w:rPr>
          <w:spacing w:val="-30"/>
          <w:w w:val="105"/>
          <w:sz w:val="27"/>
        </w:rPr>
        <w:t> </w:t>
      </w:r>
      <w:r>
        <w:rPr>
          <w:w w:val="105"/>
          <w:sz w:val="27"/>
        </w:rPr>
        <w:t>на</w:t>
      </w:r>
      <w:r>
        <w:rPr>
          <w:spacing w:val="-36"/>
          <w:w w:val="105"/>
          <w:sz w:val="27"/>
        </w:rPr>
        <w:t> </w:t>
      </w:r>
      <w:r>
        <w:rPr>
          <w:w w:val="105"/>
          <w:sz w:val="27"/>
        </w:rPr>
        <w:t>объект</w:t>
      </w:r>
      <w:r>
        <w:rPr>
          <w:spacing w:val="-28"/>
          <w:w w:val="105"/>
          <w:sz w:val="27"/>
        </w:rPr>
        <w:t> </w:t>
      </w:r>
      <w:r>
        <w:rPr>
          <w:w w:val="105"/>
          <w:sz w:val="27"/>
        </w:rPr>
        <w:t>транспортной</w:t>
      </w:r>
      <w:r>
        <w:rPr>
          <w:spacing w:val="-19"/>
          <w:w w:val="105"/>
          <w:sz w:val="27"/>
        </w:rPr>
        <w:t> </w:t>
      </w:r>
      <w:r>
        <w:rPr>
          <w:w w:val="105"/>
          <w:sz w:val="27"/>
        </w:rPr>
        <w:t>инфраструктуры</w:t>
      </w:r>
      <w:r>
        <w:rPr>
          <w:spacing w:val="-38"/>
          <w:w w:val="105"/>
          <w:sz w:val="27"/>
        </w:rPr>
        <w:t> </w:t>
      </w:r>
      <w:r>
        <w:rPr>
          <w:w w:val="105"/>
          <w:sz w:val="27"/>
        </w:rPr>
        <w:t>физических</w:t>
      </w:r>
      <w:r>
        <w:rPr>
          <w:spacing w:val="-21"/>
          <w:w w:val="105"/>
          <w:sz w:val="27"/>
        </w:rPr>
        <w:t> </w:t>
      </w:r>
      <w:r>
        <w:rPr>
          <w:w w:val="105"/>
          <w:sz w:val="27"/>
        </w:rPr>
        <w:t>лиц, материальных и (или) технических объектов (за исключением пассажиров поездов и поездных бригад этих поездов, прибывающих на объект транспортной</w:t>
      </w:r>
      <w:r>
        <w:rPr>
          <w:spacing w:val="1"/>
          <w:w w:val="105"/>
          <w:sz w:val="27"/>
        </w:rPr>
        <w:t> </w:t>
      </w:r>
      <w:r>
        <w:rPr>
          <w:w w:val="105"/>
          <w:sz w:val="27"/>
        </w:rPr>
        <w:t>инфраструктуры</w:t>
      </w:r>
      <w:r>
        <w:rPr>
          <w:spacing w:val="-17"/>
          <w:w w:val="105"/>
          <w:sz w:val="27"/>
        </w:rPr>
        <w:t> </w:t>
      </w:r>
      <w:r>
        <w:rPr>
          <w:w w:val="105"/>
          <w:sz w:val="27"/>
        </w:rPr>
        <w:t>и</w:t>
      </w:r>
      <w:r>
        <w:rPr>
          <w:spacing w:val="-20"/>
          <w:w w:val="105"/>
          <w:sz w:val="27"/>
        </w:rPr>
        <w:t> </w:t>
      </w:r>
      <w:r>
        <w:rPr>
          <w:w w:val="105"/>
          <w:sz w:val="27"/>
        </w:rPr>
        <w:t>отправляющихся</w:t>
      </w:r>
      <w:r>
        <w:rPr>
          <w:spacing w:val="-18"/>
          <w:w w:val="105"/>
          <w:sz w:val="27"/>
        </w:rPr>
        <w:t> </w:t>
      </w:r>
      <w:r>
        <w:rPr>
          <w:w w:val="105"/>
          <w:sz w:val="27"/>
        </w:rPr>
        <w:t>с</w:t>
      </w:r>
      <w:r>
        <w:rPr>
          <w:spacing w:val="-23"/>
          <w:w w:val="105"/>
          <w:sz w:val="27"/>
        </w:rPr>
        <w:t> </w:t>
      </w:r>
      <w:r>
        <w:rPr>
          <w:w w:val="105"/>
          <w:sz w:val="27"/>
        </w:rPr>
        <w:t>объекта</w:t>
      </w:r>
      <w:r>
        <w:rPr>
          <w:spacing w:val="-14"/>
          <w:w w:val="105"/>
          <w:sz w:val="27"/>
        </w:rPr>
        <w:t> </w:t>
      </w:r>
      <w:r>
        <w:rPr>
          <w:w w:val="105"/>
          <w:sz w:val="27"/>
        </w:rPr>
        <w:t>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w:t>
      </w:r>
      <w:r>
        <w:rPr>
          <w:spacing w:val="30"/>
          <w:w w:val="105"/>
          <w:sz w:val="27"/>
        </w:rPr>
        <w:t> </w:t>
      </w:r>
      <w:r>
        <w:rPr>
          <w:w w:val="105"/>
          <w:sz w:val="27"/>
        </w:rPr>
        <w:t>нему.</w:t>
      </w:r>
    </w:p>
    <w:p>
      <w:pPr>
        <w:pStyle w:val="ListParagraph"/>
        <w:numPr>
          <w:ilvl w:val="0"/>
          <w:numId w:val="2"/>
        </w:numPr>
        <w:tabs>
          <w:tab w:pos="1250" w:val="left" w:leader="none"/>
        </w:tabs>
        <w:spacing w:line="276" w:lineRule="auto" w:before="10" w:after="0"/>
        <w:ind w:left="249" w:right="310" w:firstLine="711"/>
        <w:jc w:val="both"/>
        <w:rPr>
          <w:sz w:val="27"/>
        </w:rPr>
      </w:pPr>
      <w:r>
        <w:rPr>
          <w:sz w:val="27"/>
        </w:rPr>
        <w:t>Субъект транспортной инфраструктуры в отношении объекта транспортной инфраструктуры, на котором  не  осуществляется обслуживание пассажиров, дополнительно  к  требованиям, предусмотренным пунктом 5 настоящего документа,</w:t>
      </w:r>
      <w:r>
        <w:rPr>
          <w:spacing w:val="-19"/>
          <w:sz w:val="27"/>
        </w:rPr>
        <w:t> </w:t>
      </w:r>
      <w:r>
        <w:rPr>
          <w:sz w:val="27"/>
        </w:rPr>
        <w:t>обязан:</w:t>
      </w:r>
    </w:p>
    <w:p>
      <w:pPr>
        <w:pStyle w:val="BodyText"/>
        <w:spacing w:line="278" w:lineRule="auto"/>
        <w:ind w:left="242" w:right="298" w:firstLine="719"/>
        <w:jc w:val="both"/>
      </w:pPr>
      <w:r>
        <w:rPr/>
        <w:t>а)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объекта транспортной</w:t>
      </w:r>
      <w:r>
        <w:rPr>
          <w:spacing w:val="21"/>
        </w:rPr>
        <w:t> </w:t>
      </w:r>
      <w:r>
        <w:rPr/>
        <w:t>инфраструктуры;</w:t>
      </w:r>
    </w:p>
    <w:p>
      <w:pPr>
        <w:pStyle w:val="BodyText"/>
        <w:spacing w:line="278" w:lineRule="auto"/>
        <w:ind w:left="241" w:right="331" w:firstLine="703"/>
        <w:jc w:val="both"/>
      </w:pPr>
      <w:r>
        <w:rPr/>
        <w:t>6)  оснастить  объект  транспортной   инфраструктуры  в  соответствии с паспортом объекта транспортной инфраструктуры техническими средствами обеспечения транспортной безопасности, отвечающими требованиям части 8 статьи 12</w:t>
      </w:r>
      <w:r>
        <w:rPr>
          <w:vertAlign w:val="superscript"/>
        </w:rPr>
        <w:t>2</w:t>
      </w:r>
      <w:r>
        <w:rPr>
          <w:vertAlign w:val="baseline"/>
        </w:rPr>
        <w:t> Федерального закона "О транспортной безопасности" и</w:t>
      </w:r>
      <w:r>
        <w:rPr>
          <w:spacing w:val="-22"/>
          <w:vertAlign w:val="baseline"/>
        </w:rPr>
        <w:t> </w:t>
      </w:r>
      <w:r>
        <w:rPr>
          <w:vertAlign w:val="baseline"/>
        </w:rPr>
        <w:t>обеспечиваюиіими:</w:t>
      </w:r>
    </w:p>
    <w:p>
      <w:pPr>
        <w:pStyle w:val="BodyText"/>
        <w:spacing w:line="278" w:lineRule="auto" w:before="7"/>
        <w:ind w:left="241" w:right="334" w:firstLine="709"/>
        <w:jc w:val="both"/>
      </w:pPr>
      <w:r>
        <w:rPr/>
        <w:t>видеонаблюдение и видеомониторинг по периметру и  в  границах зоны транспортной безопасности объекта транспортной</w:t>
      </w:r>
      <w:r>
        <w:rPr>
          <w:spacing w:val="-31"/>
        </w:rPr>
        <w:t> </w:t>
      </w:r>
      <w:r>
        <w:rPr/>
        <w:t>инфраструктуры;</w:t>
      </w:r>
    </w:p>
    <w:p>
      <w:pPr>
        <w:pStyle w:val="BodyText"/>
        <w:spacing w:line="278" w:lineRule="auto"/>
        <w:ind w:left="235" w:right="296" w:firstLine="705"/>
        <w:jc w:val="both"/>
      </w:pPr>
      <w:r>
        <w:rP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w:t>
      </w:r>
      <w:r>
        <w:rPr>
          <w:spacing w:val="33"/>
        </w:rPr>
        <w:t> </w:t>
      </w:r>
      <w:r>
        <w:rPr/>
        <w:t>время;</w:t>
      </w:r>
    </w:p>
    <w:p>
      <w:pPr>
        <w:pStyle w:val="BodyText"/>
        <w:spacing w:line="278" w:lineRule="auto"/>
        <w:ind w:left="235" w:right="312" w:firstLine="704"/>
        <w:jc w:val="both"/>
      </w:pPr>
      <w:r>
        <w:rPr/>
        <w:t>хранение в электронном виде даннвіх с технических средств обеспечения транспортной безопасности, обладающих необходимыми</w:t>
      </w:r>
      <w:r>
        <w:rPr>
          <w:spacing w:val="67"/>
        </w:rPr>
        <w:t> </w:t>
      </w:r>
      <w:r>
        <w:rPr/>
        <w:t>для</w:t>
      </w:r>
    </w:p>
    <w:p>
      <w:pPr>
        <w:spacing w:after="0" w:line="278" w:lineRule="auto"/>
        <w:jc w:val="both"/>
        <w:sectPr>
          <w:pgSz w:w="11900" w:h="16840"/>
          <w:pgMar w:header="0" w:footer="749" w:top="620" w:bottom="940" w:left="1260" w:right="1040"/>
        </w:sectPr>
      </w:pPr>
    </w:p>
    <w:p>
      <w:pPr>
        <w:pStyle w:val="BodyText"/>
        <w:spacing w:line="278" w:lineRule="auto" w:before="61"/>
        <w:ind w:left="382" w:right="189" w:firstLine="2"/>
        <w:jc w:val="both"/>
      </w:pPr>
      <w:r>
        <w:rPr/>
        <w:t>этого   конструктивными   и   техническими   возможностями,    в    течение не менее 30</w:t>
      </w:r>
      <w:r>
        <w:rPr>
          <w:spacing w:val="25"/>
        </w:rPr>
        <w:t> </w:t>
      </w:r>
      <w:r>
        <w:rPr/>
        <w:t>дней;</w:t>
      </w:r>
    </w:p>
    <w:p>
      <w:pPr>
        <w:pStyle w:val="BodyText"/>
        <w:spacing w:line="278" w:lineRule="auto"/>
        <w:ind w:left="372" w:right="182" w:firstLine="722"/>
        <w:jc w:val="both"/>
      </w:pPr>
      <w:r>
        <w:rPr>
          <w:w w:val="105"/>
        </w:rPr>
        <w:t>в) выделить и оборудовать в соответствии с паспортом объекта транспортной инфраструктуры пункт управления обеспечением транспортной безопасности;</w:t>
      </w:r>
    </w:p>
    <w:p>
      <w:pPr>
        <w:pStyle w:val="BodyText"/>
        <w:spacing w:line="278" w:lineRule="auto"/>
        <w:ind w:left="357" w:right="165" w:firstLine="732"/>
        <w:jc w:val="both"/>
      </w:pPr>
      <w:r>
        <w:rPr/>
        <w:t>г) оснастить пункт управления обеспечением транспортной </w:t>
      </w:r>
      <w:r>
        <w:rPr>
          <w:sz w:val="28"/>
        </w:rPr>
        <w:t>безопасности средствами управления и связи, обеспечивающими </w:t>
      </w:r>
      <w:r>
        <w:rPr/>
        <w:t>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w:t>
      </w:r>
      <w:r>
        <w:rPr>
          <w:spacing w:val="18"/>
        </w:rPr>
        <w:t> </w:t>
      </w:r>
      <w:r>
        <w:rPr/>
        <w:t>взаимодействие;</w:t>
      </w:r>
    </w:p>
    <w:p>
      <w:pPr>
        <w:pStyle w:val="BodyText"/>
        <w:spacing w:line="276" w:lineRule="auto"/>
        <w:ind w:left="350" w:right="168" w:firstLine="718"/>
        <w:jc w:val="both"/>
        <w:rPr>
          <w:sz w:val="28"/>
        </w:rPr>
      </w:pPr>
      <w:r>
        <w:rPr/>
        <w:t>д) обеспечить в процессе эксплуатации объекта транспортной инфраструктуры непрерывное функционирование пункта управления обеспечением транспортной безопасности,  а  также  накопление,  обработку и хранение в электронное виде данных с технических средств обеспечения </w:t>
      </w:r>
      <w:r>
        <w:rPr>
          <w:sz w:val="28"/>
        </w:rPr>
        <w:t>транспортной безопасности, имеющих соответствующие</w:t>
      </w:r>
      <w:r>
        <w:rPr>
          <w:spacing w:val="-8"/>
          <w:sz w:val="28"/>
        </w:rPr>
        <w:t> </w:t>
      </w:r>
      <w:r>
        <w:rPr>
          <w:sz w:val="28"/>
        </w:rPr>
        <w:t>конструктивные</w:t>
      </w:r>
    </w:p>
    <w:p>
      <w:pPr>
        <w:spacing w:before="52"/>
        <w:ind w:left="349" w:right="0" w:firstLine="0"/>
        <w:jc w:val="both"/>
        <w:rPr>
          <w:sz w:val="19"/>
        </w:rPr>
      </w:pPr>
      <w:r>
        <w:rPr>
          <w:w w:val="105"/>
          <w:sz w:val="19"/>
        </w:rPr>
        <w:t>BO3МОЖНОС ТИ;</w:t>
      </w:r>
    </w:p>
    <w:p>
      <w:pPr>
        <w:pStyle w:val="BodyText"/>
        <w:spacing w:line="278" w:lineRule="auto" w:before="59"/>
        <w:ind w:left="335" w:right="165" w:firstLine="720"/>
        <w:jc w:val="both"/>
      </w:pPr>
      <w:r>
        <w:rPr>
          <w:w w:val="105"/>
        </w:rPr>
        <w:t>е)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pPr>
        <w:spacing w:line="273" w:lineRule="auto" w:before="0"/>
        <w:ind w:left="328" w:right="152" w:firstLine="726"/>
        <w:jc w:val="both"/>
        <w:rPr>
          <w:sz w:val="28"/>
        </w:rPr>
      </w:pPr>
      <w:r>
        <w:rPr>
          <w:sz w:val="27"/>
        </w:rPr>
        <w:t>ж) обеспечить  защиту  технических  средств  обеспечения транспортной    безопасности     объекта     транспортной     инфраструктуры </w:t>
      </w:r>
      <w:r>
        <w:rPr>
          <w:sz w:val="28"/>
        </w:rPr>
        <w:t>от  несанкционированного  доступа  к  элементам  управления,  обработки и хранения данных, а также поддерживать средства связи в постоянной</w:t>
      </w:r>
    </w:p>
    <w:p>
      <w:pPr>
        <w:spacing w:before="55"/>
        <w:ind w:left="334" w:right="0" w:firstLine="0"/>
        <w:jc w:val="both"/>
        <w:rPr>
          <w:sz w:val="20"/>
        </w:rPr>
      </w:pPr>
      <w:r>
        <w:rPr>
          <w:sz w:val="20"/>
        </w:rPr>
        <w:t>ГОТОВНОСТИ К ИСПОЛЬЗОВ£tНИЮ;</w:t>
      </w:r>
    </w:p>
    <w:p>
      <w:pPr>
        <w:pStyle w:val="Heading3"/>
        <w:spacing w:line="268" w:lineRule="auto" w:before="55"/>
        <w:ind w:left="327" w:right="172" w:firstLine="712"/>
      </w:pPr>
      <w:r>
        <w:rPr/>
        <w:t>з) обеспечить доступ к данным с технических средств обеспечения транспортной безопасности, их передачу в соответствии с порядком доступа и передачи</w:t>
      </w:r>
      <w:r>
        <w:rPr>
          <w:spacing w:val="53"/>
        </w:rPr>
        <w:t> </w:t>
      </w:r>
      <w:r>
        <w:rPr/>
        <w:t>данных;</w:t>
      </w:r>
    </w:p>
    <w:p>
      <w:pPr>
        <w:pStyle w:val="BodyText"/>
        <w:spacing w:line="280" w:lineRule="auto" w:before="7"/>
        <w:ind w:left="321" w:right="155" w:firstLine="715"/>
        <w:jc w:val="both"/>
      </w:pPr>
      <w:r>
        <w:rPr>
          <w:w w:val="105"/>
        </w:rPr>
        <w:t>и) организовать    пропускной     и     внутриобъектовый     режимы на объекте транспортной инфраструктуры в соответствии с паспортом объекта транспортной инфраструктуры (за исключением железнодорожных</w:t>
      </w:r>
      <w:r>
        <w:rPr>
          <w:spacing w:val="2"/>
          <w:w w:val="105"/>
        </w:rPr>
        <w:t> </w:t>
      </w:r>
      <w:r>
        <w:rPr>
          <w:w w:val="105"/>
        </w:rPr>
        <w:t>мостов);</w:t>
      </w:r>
    </w:p>
    <w:p>
      <w:pPr>
        <w:pStyle w:val="BodyText"/>
        <w:spacing w:line="278" w:lineRule="auto"/>
        <w:ind w:left="317" w:right="131" w:firstLine="720"/>
        <w:jc w:val="both"/>
      </w:pPr>
      <w:r>
        <w:rPr>
          <w:w w:val="105"/>
        </w:rPr>
        <w:t>к) обеспечить силами обеспечения транспортной безопасности реагирование на выявленные нарушения пропускного и внутриобъектового режимов (за исключением железнодорожных мостов) и реагирование на угрозу совершения акта незаконного</w:t>
      </w:r>
      <w:r>
        <w:rPr>
          <w:spacing w:val="37"/>
          <w:w w:val="105"/>
        </w:rPr>
        <w:t> </w:t>
      </w:r>
      <w:r>
        <w:rPr>
          <w:w w:val="105"/>
        </w:rPr>
        <w:t>вмешательства.</w:t>
      </w:r>
    </w:p>
    <w:p>
      <w:pPr>
        <w:pStyle w:val="ListParagraph"/>
        <w:numPr>
          <w:ilvl w:val="0"/>
          <w:numId w:val="2"/>
        </w:numPr>
        <w:tabs>
          <w:tab w:pos="1452" w:val="left" w:leader="none"/>
        </w:tabs>
        <w:spacing w:line="276" w:lineRule="auto" w:before="0" w:after="0"/>
        <w:ind w:left="314" w:right="129" w:firstLine="719"/>
        <w:jc w:val="both"/>
        <w:rPr>
          <w:sz w:val="27"/>
        </w:rPr>
      </w:pPr>
      <w:r>
        <w:rPr>
          <w:w w:val="105"/>
          <w:sz w:val="27"/>
        </w:rPr>
        <w:t>Субъект транспортной инфраструктуры в отношении объекта транспортной инфраструктуры, на котором не осуществляется обслуживание пассажиров, при уровне безопасности № 2</w:t>
      </w:r>
      <w:r>
        <w:rPr>
          <w:spacing w:val="22"/>
          <w:w w:val="105"/>
          <w:sz w:val="27"/>
        </w:rPr>
        <w:t> </w:t>
      </w:r>
      <w:r>
        <w:rPr>
          <w:w w:val="105"/>
          <w:sz w:val="27"/>
        </w:rPr>
        <w:t>дополнительно</w:t>
      </w:r>
    </w:p>
    <w:p>
      <w:pPr>
        <w:spacing w:after="0" w:line="276" w:lineRule="auto"/>
        <w:jc w:val="both"/>
        <w:rPr>
          <w:sz w:val="27"/>
        </w:rPr>
        <w:sectPr>
          <w:footerReference w:type="default" r:id="rId24"/>
          <w:pgSz w:w="11900" w:h="16840"/>
          <w:pgMar w:footer="820" w:header="0" w:top="1320" w:bottom="1020" w:left="1260" w:right="1040"/>
        </w:sectPr>
      </w:pPr>
    </w:p>
    <w:p>
      <w:pPr>
        <w:pStyle w:val="BodyText"/>
        <w:spacing w:before="74"/>
        <w:ind w:left="147"/>
        <w:jc w:val="center"/>
      </w:pPr>
      <w:r>
        <w:rPr/>
        <w:t>12</w:t>
      </w:r>
    </w:p>
    <w:p>
      <w:pPr>
        <w:pStyle w:val="BodyText"/>
        <w:spacing w:before="4"/>
        <w:rPr>
          <w:sz w:val="34"/>
        </w:rPr>
      </w:pPr>
    </w:p>
    <w:p>
      <w:pPr>
        <w:pStyle w:val="BodyText"/>
        <w:spacing w:line="273" w:lineRule="auto"/>
        <w:ind w:left="329" w:right="251" w:firstLine="10"/>
        <w:jc w:val="both"/>
      </w:pPr>
      <w:r>
        <w:rPr>
          <w:smallCaps/>
          <w:w w:val="82"/>
        </w:rPr>
        <w:t>к</w:t>
      </w:r>
      <w:r>
        <w:rPr>
          <w:smallCaps w:val="0"/>
        </w:rPr>
        <w:t> </w:t>
      </w:r>
      <w:r>
        <w:rPr>
          <w:smallCaps w:val="0"/>
          <w:spacing w:val="-20"/>
        </w:rPr>
        <w:t> </w:t>
      </w:r>
      <w:r>
        <w:rPr>
          <w:smallCaps w:val="0"/>
          <w:w w:val="103"/>
        </w:rPr>
        <w:t>требованиям,</w:t>
      </w:r>
      <w:r>
        <w:rPr>
          <w:smallCaps w:val="0"/>
        </w:rPr>
        <w:t> </w:t>
      </w:r>
      <w:r>
        <w:rPr>
          <w:smallCaps w:val="0"/>
          <w:spacing w:val="12"/>
        </w:rPr>
        <w:t> </w:t>
      </w:r>
      <w:r>
        <w:rPr>
          <w:smallCaps w:val="0"/>
          <w:spacing w:val="-1"/>
          <w:w w:val="103"/>
        </w:rPr>
        <w:t>предусмотренны</w:t>
      </w:r>
      <w:r>
        <w:rPr>
          <w:smallCaps w:val="0"/>
          <w:w w:val="103"/>
        </w:rPr>
        <w:t>м</w:t>
      </w:r>
      <w:r>
        <w:rPr>
          <w:smallCaps w:val="0"/>
          <w:spacing w:val="33"/>
        </w:rPr>
        <w:t> </w:t>
      </w:r>
      <w:r>
        <w:rPr>
          <w:smallCaps w:val="0"/>
          <w:spacing w:val="-1"/>
          <w:w w:val="102"/>
        </w:rPr>
        <w:t>пунктам</w:t>
      </w:r>
      <w:r>
        <w:rPr>
          <w:smallCaps w:val="0"/>
          <w:w w:val="102"/>
        </w:rPr>
        <w:t>и</w:t>
      </w:r>
      <w:r>
        <w:rPr>
          <w:smallCaps w:val="0"/>
        </w:rPr>
        <w:t> </w:t>
      </w:r>
      <w:r>
        <w:rPr>
          <w:smallCaps w:val="0"/>
          <w:spacing w:val="-13"/>
        </w:rPr>
        <w:t> </w:t>
      </w:r>
      <w:r>
        <w:rPr>
          <w:smallCaps w:val="0"/>
          <w:w w:val="95"/>
        </w:rPr>
        <w:t>5</w:t>
      </w:r>
      <w:r>
        <w:rPr>
          <w:smallCaps w:val="0"/>
        </w:rPr>
        <w:t> </w:t>
      </w:r>
      <w:r>
        <w:rPr>
          <w:smallCaps w:val="0"/>
          <w:spacing w:val="-19"/>
        </w:rPr>
        <w:t> </w:t>
      </w:r>
      <w:r>
        <w:rPr>
          <w:smallCaps w:val="0"/>
          <w:w w:val="96"/>
        </w:rPr>
        <w:t>и</w:t>
      </w:r>
      <w:r>
        <w:rPr>
          <w:smallCaps w:val="0"/>
        </w:rPr>
        <w:t> </w:t>
      </w:r>
      <w:r>
        <w:rPr>
          <w:smallCaps w:val="0"/>
          <w:spacing w:val="-20"/>
        </w:rPr>
        <w:t> </w:t>
      </w:r>
      <w:r>
        <w:rPr>
          <w:smallCaps w:val="0"/>
        </w:rPr>
        <w:t>9 </w:t>
      </w:r>
      <w:r>
        <w:rPr>
          <w:smallCaps w:val="0"/>
          <w:spacing w:val="-21"/>
        </w:rPr>
        <w:t> </w:t>
      </w:r>
      <w:r>
        <w:rPr>
          <w:smallCaps w:val="0"/>
          <w:spacing w:val="-1"/>
          <w:w w:val="101"/>
        </w:rPr>
        <w:t>настоящег</w:t>
      </w:r>
      <w:r>
        <w:rPr>
          <w:smallCaps w:val="0"/>
          <w:w w:val="101"/>
        </w:rPr>
        <w:t>о</w:t>
      </w:r>
      <w:r>
        <w:rPr>
          <w:smallCaps w:val="0"/>
        </w:rPr>
        <w:t> </w:t>
      </w:r>
      <w:r>
        <w:rPr>
          <w:smallCaps w:val="0"/>
          <w:spacing w:val="-12"/>
        </w:rPr>
        <w:t> </w:t>
      </w:r>
      <w:r>
        <w:rPr>
          <w:smallCaps w:val="0"/>
          <w:spacing w:val="-1"/>
          <w:w w:val="101"/>
        </w:rPr>
        <w:t>документа, </w:t>
      </w:r>
      <w:r>
        <w:rPr>
          <w:smallCaps w:val="0"/>
          <w:w w:val="103"/>
        </w:rPr>
        <w:t>обязан:</w:t>
      </w:r>
    </w:p>
    <w:p>
      <w:pPr>
        <w:pStyle w:val="BodyText"/>
        <w:spacing w:line="278" w:lineRule="auto" w:before="5"/>
        <w:ind w:left="314" w:right="237" w:firstLine="726"/>
        <w:jc w:val="both"/>
      </w:pPr>
      <w:r>
        <w:rPr/>
        <w:t>а) увеличить в соответствии с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w:t>
      </w:r>
      <w:r>
        <w:rPr>
          <w:spacing w:val="48"/>
        </w:rPr>
        <w:t> </w:t>
      </w:r>
      <w:r>
        <w:rPr/>
        <w:t>вмешательства;</w:t>
      </w:r>
    </w:p>
    <w:p>
      <w:pPr>
        <w:pStyle w:val="BodyText"/>
        <w:spacing w:line="278" w:lineRule="auto" w:before="5"/>
        <w:ind w:left="314" w:right="223" w:firstLine="710"/>
        <w:jc w:val="both"/>
      </w:pPr>
      <w:r>
        <w:rPr>
          <w:w w:val="105"/>
        </w:rPr>
        <w:t>6) обеспечить силами обеспечения транспортной безопасности патрулирование и осмотр объекта транспортной инфраструктуры не реже одного раза в 2 часа;</w:t>
      </w:r>
    </w:p>
    <w:p>
      <w:pPr>
        <w:pStyle w:val="BodyText"/>
        <w:spacing w:line="278" w:lineRule="auto"/>
        <w:ind w:left="318" w:right="247" w:firstLine="704"/>
        <w:jc w:val="both"/>
      </w:pPr>
      <w:r>
        <w:rPr/>
        <w:t>в) прекратить доступ посетителей на объект транспортной инфраструктуры.</w:t>
      </w:r>
    </w:p>
    <w:p>
      <w:pPr>
        <w:pStyle w:val="ListParagraph"/>
        <w:numPr>
          <w:ilvl w:val="0"/>
          <w:numId w:val="2"/>
        </w:numPr>
        <w:tabs>
          <w:tab w:pos="1444" w:val="left" w:leader="none"/>
        </w:tabs>
        <w:spacing w:line="276" w:lineRule="auto" w:before="0" w:after="0"/>
        <w:ind w:left="292" w:right="195" w:firstLine="726"/>
        <w:jc w:val="both"/>
        <w:rPr>
          <w:sz w:val="27"/>
        </w:rPr>
      </w:pPr>
      <w:r>
        <w:rPr>
          <w:w w:val="105"/>
          <w:sz w:val="27"/>
        </w:rPr>
        <w:t>Субъект транспортной инфраструктуры в отношении объекта транспортной инфраструктуры, на котором не осуществляется обслуживание пассажиров, при уровне безопасности № 3 дополнительно  к требованиям, предусмотренным пунктами 5, 9 и 10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(за исключением пассажиров поездов и поездных бригад этих поездов, прибывающих  на  объект   транспортной   инфраструктуры,   следующих и (или) отправляющихся с объекта транспортной инфраструктуры) либо на основании решения лица, ответственного за обеспечение транспортной безопасности в субъекте транспортной инфраструктуры, или лица, </w:t>
      </w:r>
      <w:r>
        <w:rPr>
          <w:w w:val="105"/>
          <w:sz w:val="28"/>
        </w:rPr>
        <w:t>ответственного за обеспечение транспортной безопасности объекта </w:t>
      </w:r>
      <w:r>
        <w:rPr>
          <w:w w:val="105"/>
          <w:sz w:val="27"/>
        </w:rPr>
        <w:t>транспортной инфраструктуры, прекратить функционирование объекта транспортной инфраструктуры и ограничить доступ к</w:t>
      </w:r>
      <w:r>
        <w:rPr>
          <w:spacing w:val="-15"/>
          <w:w w:val="105"/>
          <w:sz w:val="27"/>
        </w:rPr>
        <w:t> </w:t>
      </w:r>
      <w:r>
        <w:rPr>
          <w:w w:val="105"/>
          <w:sz w:val="27"/>
        </w:rPr>
        <w:t>нему.</w:t>
      </w:r>
    </w:p>
    <w:p>
      <w:pPr>
        <w:pStyle w:val="BodyText"/>
        <w:rPr>
          <w:sz w:val="20"/>
        </w:rPr>
      </w:pPr>
    </w:p>
    <w:p>
      <w:pPr>
        <w:pStyle w:val="BodyText"/>
        <w:rPr>
          <w:sz w:val="20"/>
        </w:rPr>
      </w:pPr>
    </w:p>
    <w:p>
      <w:pPr>
        <w:pStyle w:val="BodyText"/>
        <w:rPr>
          <w:sz w:val="20"/>
        </w:rPr>
      </w:pPr>
    </w:p>
    <w:p>
      <w:pPr>
        <w:pStyle w:val="BodyText"/>
        <w:spacing w:before="1"/>
        <w:rPr>
          <w:sz w:val="25"/>
        </w:rPr>
      </w:pPr>
      <w:r>
        <w:rPr/>
        <w:pict>
          <v:shape style="position:absolute;margin-left:263.915985pt;margin-top:16.897902pt;width:85.4pt;height:.1pt;mso-position-horizontal-relative:page;mso-position-vertical-relative:paragraph;z-index:-15726080;mso-wrap-distance-left:0;mso-wrap-distance-right:0" coordorigin="5278,338" coordsize="1708,0" path="m5278,338l6986,338e" filled="false" stroked="true" strokeweight=".959544pt" strokecolor="#000000">
            <v:path arrowok="t"/>
            <v:stroke dashstyle="solid"/>
            <w10:wrap type="topAndBottom"/>
          </v:shape>
        </w:pict>
      </w:r>
    </w:p>
    <w:p>
      <w:pPr>
        <w:spacing w:after="0"/>
        <w:rPr>
          <w:sz w:val="25"/>
        </w:rPr>
        <w:sectPr>
          <w:pgSz w:w="11900" w:h="16840"/>
          <w:pgMar w:header="0" w:footer="820" w:top="580" w:bottom="1040" w:left="1260" w:right="1040"/>
        </w:sectPr>
      </w:pPr>
    </w:p>
    <w:p>
      <w:pPr>
        <w:pStyle w:val="BodyText"/>
        <w:spacing w:before="78"/>
        <w:ind w:left="4044"/>
        <w:jc w:val="center"/>
      </w:pPr>
      <w:r>
        <w:rPr/>
        <w:t>ПРИЛОЖЕІ-ІИЕ</w:t>
      </w:r>
    </w:p>
    <w:p>
      <w:pPr>
        <w:pStyle w:val="BodyText"/>
        <w:spacing w:line="247" w:lineRule="auto" w:before="6"/>
        <w:ind w:left="4416" w:right="343" w:hanging="8"/>
        <w:jc w:val="center"/>
      </w:pPr>
      <w:r>
        <w:rPr/>
        <w:t>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w:t>
      </w:r>
      <w:r>
        <w:rPr>
          <w:sz w:val="28"/>
        </w:rPr>
        <w:t>объектов транспортной</w:t>
      </w:r>
      <w:r>
        <w:rPr>
          <w:spacing w:val="-40"/>
          <w:sz w:val="28"/>
        </w:rPr>
        <w:t> </w:t>
      </w:r>
      <w:r>
        <w:rPr>
          <w:sz w:val="28"/>
        </w:rPr>
        <w:t>инфраструктуры </w:t>
      </w:r>
      <w:r>
        <w:rPr/>
        <w:t>железнодорожного</w:t>
      </w:r>
      <w:r>
        <w:rPr>
          <w:spacing w:val="-1"/>
        </w:rPr>
        <w:t> </w:t>
      </w:r>
      <w:r>
        <w:rPr/>
        <w:t>транспорта,</w:t>
      </w:r>
    </w:p>
    <w:p>
      <w:pPr>
        <w:spacing w:line="324" w:lineRule="exact" w:before="0"/>
        <w:ind w:left="4083" w:right="0" w:firstLine="0"/>
        <w:jc w:val="center"/>
        <w:rPr>
          <w:sz w:val="29"/>
        </w:rPr>
      </w:pPr>
      <w:r>
        <w:rPr>
          <w:sz w:val="29"/>
        </w:rPr>
        <w:t>не подлежащих категорированию</w:t>
      </w:r>
    </w:p>
    <w:p>
      <w:pPr>
        <w:pStyle w:val="BodyText"/>
        <w:rPr>
          <w:sz w:val="32"/>
        </w:rPr>
      </w:pPr>
    </w:p>
    <w:p>
      <w:pPr>
        <w:pStyle w:val="BodyText"/>
        <w:spacing w:before="203"/>
        <w:ind w:left="95"/>
        <w:jc w:val="center"/>
      </w:pPr>
      <w:r>
        <w:rPr>
          <w:w w:val="110"/>
        </w:rPr>
        <w:t>ТИПОВАЯ ФОРМА</w:t>
      </w:r>
    </w:p>
    <w:p>
      <w:pPr>
        <w:pStyle w:val="BodyText"/>
        <w:spacing w:before="128"/>
        <w:ind w:left="77"/>
        <w:jc w:val="center"/>
      </w:pPr>
      <w:r>
        <w:rPr>
          <w:w w:val="105"/>
        </w:rPr>
        <w:t>паспорта обеспечення транспортной безопасности</w:t>
      </w:r>
    </w:p>
    <w:p>
      <w:pPr>
        <w:pStyle w:val="BodyText"/>
        <w:spacing w:line="249" w:lineRule="auto" w:before="14"/>
        <w:ind w:left="44"/>
        <w:jc w:val="center"/>
      </w:pPr>
      <w:r>
        <w:rPr>
          <w:w w:val="110"/>
        </w:rPr>
        <w:t>объекта транспортной инфраструктуры железнодорожного транспорта (группы объектов транспортной</w:t>
      </w:r>
      <w:r>
        <w:rPr>
          <w:spacing w:val="73"/>
          <w:w w:val="110"/>
        </w:rPr>
        <w:t> </w:t>
      </w:r>
      <w:r>
        <w:rPr>
          <w:w w:val="110"/>
        </w:rPr>
        <w:t>инфраструктуры),</w:t>
      </w:r>
    </w:p>
    <w:p>
      <w:pPr>
        <w:pStyle w:val="BodyText"/>
        <w:spacing w:line="305" w:lineRule="exact"/>
        <w:ind w:left="112"/>
        <w:jc w:val="center"/>
      </w:pPr>
      <w:r>
        <w:rPr>
          <w:w w:val="110"/>
        </w:rPr>
        <w:t>не подлежащего категорированию</w:t>
      </w:r>
    </w:p>
    <w:p>
      <w:pPr>
        <w:pStyle w:val="BodyText"/>
        <w:rPr>
          <w:sz w:val="30"/>
        </w:rPr>
      </w:pPr>
    </w:p>
    <w:p>
      <w:pPr>
        <w:pStyle w:val="BodyText"/>
        <w:spacing w:before="4"/>
        <w:rPr>
          <w:sz w:val="29"/>
        </w:rPr>
      </w:pPr>
    </w:p>
    <w:p>
      <w:pPr>
        <w:pStyle w:val="BodyText"/>
        <w:spacing w:line="244" w:lineRule="auto"/>
        <w:ind w:left="6555" w:right="518" w:hanging="1313"/>
      </w:pPr>
      <w:r>
        <w:rPr>
          <w:u w:val="single" w:color="181818"/>
        </w:rPr>
        <w:t>Для служебного пользования</w:t>
      </w:r>
      <w:r>
        <w:rPr/>
        <w:t> Экз. №</w:t>
      </w:r>
    </w:p>
    <w:p>
      <w:pPr>
        <w:pStyle w:val="BodyText"/>
        <w:spacing w:before="5"/>
        <w:rPr>
          <w:sz w:val="20"/>
        </w:rPr>
      </w:pPr>
    </w:p>
    <w:p>
      <w:pPr>
        <w:pStyle w:val="BodyText"/>
        <w:spacing w:before="89"/>
        <w:ind w:left="4322"/>
        <w:jc w:val="center"/>
      </w:pPr>
      <w:r>
        <w:rPr/>
        <w:t>УТВЕРЖДАЮ</w:t>
      </w:r>
    </w:p>
    <w:p>
      <w:pPr>
        <w:pStyle w:val="BodyText"/>
        <w:rPr>
          <w:sz w:val="20"/>
        </w:rPr>
      </w:pPr>
    </w:p>
    <w:p>
      <w:pPr>
        <w:pStyle w:val="BodyText"/>
        <w:spacing w:before="3"/>
        <w:rPr>
          <w:sz w:val="29"/>
        </w:rPr>
      </w:pPr>
      <w:r>
        <w:rPr/>
        <w:pict>
          <v:shape style="position:absolute;margin-left:297.260101pt;margin-top:19.27779pt;width:232pt;height:.1pt;mso-position-horizontal-relative:page;mso-position-vertical-relative:paragraph;z-index:-15725568;mso-wrap-distance-left:0;mso-wrap-distance-right:0" coordorigin="5945,386" coordsize="4640,0" path="m5945,386l10585,386e" filled="false" stroked="true" strokeweight=".959544pt" strokecolor="#0f0f0f">
            <v:path arrowok="t"/>
            <v:stroke dashstyle="solid"/>
            <w10:wrap type="topAndBottom"/>
          </v:shape>
        </w:pict>
      </w:r>
    </w:p>
    <w:p>
      <w:pPr>
        <w:spacing w:before="0"/>
        <w:ind w:left="4360" w:right="0" w:firstLine="0"/>
        <w:jc w:val="center"/>
        <w:rPr>
          <w:sz w:val="21"/>
        </w:rPr>
      </w:pPr>
      <w:r>
        <w:rPr>
          <w:sz w:val="21"/>
        </w:rPr>
        <w:t>(руководитель)</w:t>
      </w:r>
    </w:p>
    <w:p>
      <w:pPr>
        <w:pStyle w:val="BodyText"/>
        <w:spacing w:before="7"/>
        <w:rPr>
          <w:sz w:val="21"/>
        </w:rPr>
      </w:pPr>
      <w:r>
        <w:rPr/>
        <w:pict>
          <v:shape style="position:absolute;margin-left:295.820801pt;margin-top:14.880623pt;width:70.55pt;height:.1pt;mso-position-horizontal-relative:page;mso-position-vertical-relative:paragraph;z-index:-15725056;mso-wrap-distance-left:0;mso-wrap-distance-right:0" coordorigin="5916,298" coordsize="1411,0" path="m5916,298l7327,298e" filled="false" stroked="true" strokeweight=".959544pt" strokecolor="#000000">
            <v:path arrowok="t"/>
            <v:stroke dashstyle="solid"/>
            <w10:wrap type="topAndBottom"/>
          </v:shape>
        </w:pict>
      </w:r>
      <w:r>
        <w:rPr/>
        <w:pict>
          <v:shape style="position:absolute;margin-left:376.422485pt;margin-top:14.880623pt;width:155pt;height:.1pt;mso-position-horizontal-relative:page;mso-position-vertical-relative:paragraph;z-index:-15724544;mso-wrap-distance-left:0;mso-wrap-distance-right:0" coordorigin="7528,298" coordsize="3100,0" path="m7528,298l10628,298e" filled="false" stroked="true" strokeweight=".959544pt" strokecolor="#000000">
            <v:path arrowok="t"/>
            <v:stroke dashstyle="solid"/>
            <w10:wrap type="topAndBottom"/>
          </v:shape>
        </w:pict>
      </w:r>
    </w:p>
    <w:p>
      <w:pPr>
        <w:spacing w:before="0"/>
        <w:ind w:left="4369" w:right="0" w:firstLine="0"/>
        <w:jc w:val="center"/>
        <w:rPr>
          <w:sz w:val="21"/>
        </w:rPr>
      </w:pPr>
      <w:r>
        <w:rPr>
          <w:position w:val="-3"/>
        </w:rPr>
        <w:drawing>
          <wp:inline distT="0" distB="0" distL="0" distR="0">
            <wp:extent cx="520960" cy="109675"/>
            <wp:effectExtent l="0" t="0" r="0" b="0"/>
            <wp:docPr id="9" name="image10.png"/>
            <wp:cNvGraphicFramePr>
              <a:graphicFrameLocks noChangeAspect="1"/>
            </wp:cNvGraphicFramePr>
            <a:graphic>
              <a:graphicData uri="http://schemas.openxmlformats.org/drawingml/2006/picture">
                <pic:pic>
                  <pic:nvPicPr>
                    <pic:cNvPr id="10" name="image10.png"/>
                    <pic:cNvPicPr/>
                  </pic:nvPicPr>
                  <pic:blipFill>
                    <a:blip r:embed="rId26" cstate="print"/>
                    <a:stretch>
                      <a:fillRect/>
                    </a:stretch>
                  </pic:blipFill>
                  <pic:spPr>
                    <a:xfrm>
                      <a:off x="0" y="0"/>
                      <a:ext cx="520960" cy="109675"/>
                    </a:xfrm>
                    <a:prstGeom prst="rect">
                      <a:avLst/>
                    </a:prstGeom>
                  </pic:spPr>
                </pic:pic>
              </a:graphicData>
            </a:graphic>
          </wp:inline>
        </w:drawing>
      </w:r>
      <w:r>
        <w:rPr>
          <w:position w:val="-3"/>
        </w:rPr>
      </w:r>
      <w:r>
        <w:rPr>
          <w:sz w:val="20"/>
        </w:rPr>
        <w:t>                 </w:t>
      </w:r>
      <w:r>
        <w:rPr>
          <w:spacing w:val="-2"/>
          <w:sz w:val="20"/>
        </w:rPr>
        <w:t> </w:t>
      </w:r>
      <w:r>
        <w:rPr>
          <w:sz w:val="21"/>
        </w:rPr>
        <w:t>(фамилия,</w:t>
      </w:r>
      <w:r>
        <w:rPr>
          <w:spacing w:val="19"/>
          <w:sz w:val="21"/>
        </w:rPr>
        <w:t> </w:t>
      </w:r>
      <w:r>
        <w:rPr>
          <w:sz w:val="21"/>
        </w:rPr>
        <w:t>инициалы)</w:t>
      </w:r>
    </w:p>
    <w:p>
      <w:pPr>
        <w:pStyle w:val="BodyText"/>
        <w:spacing w:before="4"/>
        <w:ind w:left="4350"/>
        <w:jc w:val="center"/>
      </w:pPr>
      <w:r>
        <w:rPr>
          <w:w w:val="105"/>
        </w:rPr>
        <w:t>М.П.</w:t>
      </w:r>
    </w:p>
    <w:p>
      <w:pPr>
        <w:pStyle w:val="BodyText"/>
        <w:spacing w:before="1"/>
        <w:rPr>
          <w:sz w:val="9"/>
        </w:rPr>
      </w:pPr>
      <w:r>
        <w:rPr/>
        <w:pict>
          <v:shape style="position:absolute;margin-left:350.514801pt;margin-top:14.98946pt;width:14.65pt;height:.1pt;mso-position-horizontal-relative:page;mso-position-vertical-relative:paragraph;z-index:-15724032;mso-wrap-distance-left:0;mso-wrap-distance-right:0" coordorigin="7010,300" coordsize="293,0" path="m7010,300l7303,300e" filled="false" stroked="true" strokeweight=".959544pt" strokecolor="#0f0f0f">
            <v:path arrowok="t"/>
            <v:stroke dashstyle="solid"/>
            <w10:wrap type="topAndBottom"/>
          </v:shape>
        </w:pict>
      </w:r>
      <w:r>
        <w:rPr/>
        <w:pict>
          <v:group style="position:absolute;margin-left:377.621887pt;margin-top:7.193089pt;width:105.7pt;height:8.3pt;mso-position-horizontal-relative:page;mso-position-vertical-relative:paragraph;z-index:-15723520;mso-wrap-distance-left:0;mso-wrap-distance-right:0" coordorigin="7552,144" coordsize="2114,166">
            <v:line style="position:absolute" from="8881,300" to="9457,300" stroked="true" strokeweight=".959544pt" strokecolor="#0f0f0f">
              <v:stroke dashstyle="solid"/>
            </v:line>
            <v:line style="position:absolute" from="7552,300" to="8814,300" stroked="true" strokeweight=".959544pt" strokecolor="#0f0f0f">
              <v:stroke dashstyle="solid"/>
            </v:line>
            <v:shape style="position:absolute;left:9507;top:143;width:159;height:130" type="#_x0000_t75" stroked="false">
              <v:imagedata r:id="rId27" o:title=""/>
            </v:shape>
            <w10:wrap type="topAndBottom"/>
          </v:group>
        </w:pict>
      </w:r>
    </w:p>
    <w:p>
      <w:pPr>
        <w:pStyle w:val="BodyText"/>
        <w:spacing w:before="6"/>
        <w:rPr>
          <w:sz w:val="23"/>
        </w:rPr>
      </w:pPr>
    </w:p>
    <w:p>
      <w:pPr>
        <w:pStyle w:val="BodyText"/>
        <w:spacing w:before="88"/>
        <w:ind w:left="85"/>
        <w:jc w:val="center"/>
      </w:pPr>
      <w:r>
        <w:rPr>
          <w:w w:val="145"/>
        </w:rPr>
        <w:t>ПАСПОРТ</w:t>
      </w:r>
    </w:p>
    <w:p>
      <w:pPr>
        <w:pStyle w:val="BodyText"/>
        <w:spacing w:line="249" w:lineRule="auto" w:before="136"/>
        <w:ind w:left="60"/>
        <w:jc w:val="center"/>
      </w:pPr>
      <w:r>
        <w:rPr>
          <w:w w:val="110"/>
        </w:rPr>
        <w:t>обеспечения транспортной безопасности объекта транспортной инфраструктуры железнодорожного транспорта,</w:t>
      </w:r>
    </w:p>
    <w:p>
      <w:pPr>
        <w:pStyle w:val="BodyText"/>
        <w:spacing w:before="2"/>
        <w:ind w:left="104"/>
        <w:jc w:val="center"/>
      </w:pPr>
      <w:r>
        <w:rPr>
          <w:w w:val="110"/>
        </w:rPr>
        <w:t>не подлежащего категорированию</w:t>
      </w:r>
    </w:p>
    <w:p>
      <w:pPr>
        <w:pStyle w:val="BodyText"/>
        <w:spacing w:before="6"/>
        <w:rPr>
          <w:sz w:val="35"/>
        </w:rPr>
      </w:pPr>
    </w:p>
    <w:p>
      <w:pPr>
        <w:pStyle w:val="ListParagraph"/>
        <w:numPr>
          <w:ilvl w:val="1"/>
          <w:numId w:val="2"/>
        </w:numPr>
        <w:tabs>
          <w:tab w:pos="1416" w:val="left" w:leader="none"/>
        </w:tabs>
        <w:spacing w:line="240" w:lineRule="auto" w:before="1" w:after="0"/>
        <w:ind w:left="1415" w:right="0" w:hanging="282"/>
        <w:jc w:val="left"/>
        <w:rPr>
          <w:sz w:val="27"/>
        </w:rPr>
      </w:pPr>
      <w:r>
        <w:rPr/>
        <w:pict>
          <v:line style="position:absolute;mso-position-horizontal-relative:page;mso-position-vertical-relative:paragraph;z-index:-16067072" from="76.564957pt,92.655563pt" to="534.507336pt,92.655563pt" stroked="true" strokeweight="1.439316pt" strokecolor="#000000">
            <v:stroke dashstyle="solid"/>
            <w10:wrap type="none"/>
          </v:line>
        </w:pict>
      </w:r>
      <w:r>
        <w:rPr>
          <w:w w:val="105"/>
          <w:sz w:val="27"/>
        </w:rPr>
        <w:t>Общие сведения о субъекте транспортной</w:t>
      </w:r>
      <w:r>
        <w:rPr>
          <w:spacing w:val="53"/>
          <w:w w:val="105"/>
          <w:sz w:val="27"/>
        </w:rPr>
        <w:t> </w:t>
      </w:r>
      <w:r>
        <w:rPr>
          <w:w w:val="105"/>
          <w:sz w:val="27"/>
        </w:rPr>
        <w:t>инфраструктуры</w:t>
      </w:r>
    </w:p>
    <w:p>
      <w:pPr>
        <w:pStyle w:val="BodyText"/>
        <w:spacing w:before="5"/>
        <w:rPr>
          <w:sz w:val="25"/>
        </w:rPr>
      </w:pPr>
      <w:r>
        <w:rPr/>
        <w:pict>
          <v:shape style="position:absolute;margin-left:77.044731pt;margin-top:17.344315pt;width:457.25pt;height:.1pt;mso-position-horizontal-relative:page;mso-position-vertical-relative:paragraph;z-index:-15723008;mso-wrap-distance-left:0;mso-wrap-distance-right:0" coordorigin="1541,347" coordsize="9145,0" path="m1541,347l10685,347e" filled="false" stroked="true" strokeweight="1.439316pt" strokecolor="#000000">
            <v:path arrowok="t"/>
            <v:stroke dashstyle="solid"/>
            <w10:wrap type="topAndBottom"/>
          </v:shape>
        </w:pict>
      </w:r>
    </w:p>
    <w:p>
      <w:pPr>
        <w:spacing w:line="215" w:lineRule="exact" w:before="0"/>
        <w:ind w:left="88" w:right="0" w:firstLine="0"/>
        <w:jc w:val="center"/>
        <w:rPr>
          <w:sz w:val="21"/>
        </w:rPr>
      </w:pPr>
      <w:r>
        <w:rPr>
          <w:sz w:val="21"/>
        </w:rPr>
        <w:t>(полное и краткое наименование, организационно правовая форма по ОКОПФ)</w:t>
      </w:r>
    </w:p>
    <w:p>
      <w:pPr>
        <w:pStyle w:val="BodyText"/>
        <w:spacing w:before="11"/>
        <w:rPr>
          <w:sz w:val="24"/>
        </w:rPr>
      </w:pPr>
      <w:r>
        <w:rPr/>
        <w:pict>
          <v:shape style="position:absolute;margin-left:77.044731pt;margin-top:17.159557pt;width:457.25pt;height:.1pt;mso-position-horizontal-relative:page;mso-position-vertical-relative:paragraph;z-index:-15722496;mso-wrap-distance-left:0;mso-wrap-distance-right:0" coordorigin="1541,343" coordsize="9145,0" path="m1541,343l10685,343e" filled="false" stroked="true" strokeweight="1.679202pt" strokecolor="#000000">
            <v:path arrowok="t"/>
            <v:stroke dashstyle="solid"/>
            <w10:wrap type="topAndBottom"/>
          </v:shape>
        </w:pict>
      </w:r>
    </w:p>
    <w:p>
      <w:pPr>
        <w:spacing w:line="585" w:lineRule="auto" w:before="0"/>
        <w:ind w:left="2143" w:right="2069" w:firstLine="19"/>
        <w:jc w:val="center"/>
        <w:rPr>
          <w:sz w:val="21"/>
        </w:rPr>
      </w:pPr>
      <w:r>
        <w:rPr>
          <w:sz w:val="21"/>
        </w:rPr>
        <w:t>(anpec, указанный в ЕГРЮЛ/ЕГРИП, и фактический адрес) </w:t>
      </w:r>
      <w:r>
        <w:rPr>
          <w:w w:val="95"/>
          <w:sz w:val="21"/>
        </w:rPr>
        <w:t>(контактные данные, телефон/факс, адрес электронной почты)</w:t>
      </w:r>
    </w:p>
    <w:p>
      <w:pPr>
        <w:spacing w:after="0" w:line="585" w:lineRule="auto"/>
        <w:jc w:val="center"/>
        <w:rPr>
          <w:sz w:val="21"/>
        </w:rPr>
        <w:sectPr>
          <w:footerReference w:type="default" r:id="rId25"/>
          <w:pgSz w:w="11900" w:h="16840"/>
          <w:pgMar w:footer="820" w:header="0" w:top="1260" w:bottom="1020" w:left="1260" w:right="1040"/>
        </w:sectPr>
      </w:pPr>
    </w:p>
    <w:p>
      <w:pPr>
        <w:pStyle w:val="BodyText"/>
        <w:spacing w:before="65"/>
        <w:ind w:right="37"/>
        <w:jc w:val="center"/>
      </w:pPr>
      <w:r>
        <w:rPr>
          <w:w w:val="96"/>
        </w:rPr>
        <w:t>2</w:t>
      </w:r>
    </w:p>
    <w:p>
      <w:pPr>
        <w:pStyle w:val="BodyText"/>
        <w:rPr>
          <w:sz w:val="20"/>
        </w:rPr>
      </w:pPr>
    </w:p>
    <w:p>
      <w:pPr>
        <w:pStyle w:val="BodyText"/>
        <w:rPr>
          <w:sz w:val="20"/>
        </w:rPr>
      </w:pPr>
    </w:p>
    <w:p>
      <w:pPr>
        <w:pStyle w:val="BodyText"/>
        <w:spacing w:before="3"/>
        <w:rPr>
          <w:sz w:val="15"/>
        </w:rPr>
      </w:pPr>
      <w:r>
        <w:rPr/>
        <w:pict>
          <v:shape style="position:absolute;margin-left:77.044731pt;margin-top:11.50773pt;width:448.6pt;height:.1pt;mso-position-horizontal-relative:page;mso-position-vertical-relative:paragraph;z-index:-15721472;mso-wrap-distance-left:0;mso-wrap-distance-right:0" coordorigin="1541,230" coordsize="8972,0" path="m1541,230l10513,230e" filled="false" stroked="true" strokeweight="1.439316pt" strokecolor="#000000">
            <v:path arrowok="t"/>
            <v:stroke dashstyle="solid"/>
            <w10:wrap type="topAndBottom"/>
          </v:shape>
        </w:pict>
      </w:r>
    </w:p>
    <w:p>
      <w:pPr>
        <w:spacing w:before="0"/>
        <w:ind w:left="76" w:right="128" w:firstLine="0"/>
        <w:jc w:val="center"/>
        <w:rPr>
          <w:rFonts w:ascii="Cambria" w:hAnsi="Cambria"/>
          <w:sz w:val="19"/>
        </w:rPr>
      </w:pPr>
      <w:r>
        <w:rPr>
          <w:rFonts w:ascii="Cambria" w:hAnsi="Cambria"/>
          <w:sz w:val="19"/>
        </w:rPr>
        <w:t>(регистрационный номер и дата внесепиs в ЕГРЮЛ/ЕГРИП)</w:t>
      </w:r>
    </w:p>
    <w:p>
      <w:pPr>
        <w:pStyle w:val="BodyText"/>
        <w:spacing w:before="6"/>
        <w:rPr>
          <w:rFonts w:ascii="Cambria"/>
          <w:sz w:val="24"/>
        </w:rPr>
      </w:pPr>
      <w:r>
        <w:rPr/>
        <w:pict>
          <v:shape style="position:absolute;margin-left:77.044731pt;margin-top:17.200325pt;width:448.6pt;height:.1pt;mso-position-horizontal-relative:page;mso-position-vertical-relative:paragraph;z-index:-15720960;mso-wrap-distance-left:0;mso-wrap-distance-right:0" coordorigin="1541,344" coordsize="8972,0" path="m1541,344l10513,344e" filled="false" stroked="true" strokeweight="1.679202pt" strokecolor="#000000">
            <v:path arrowok="t"/>
            <v:stroke dashstyle="solid"/>
            <w10:wrap type="topAndBottom"/>
          </v:shape>
        </w:pict>
      </w:r>
    </w:p>
    <w:p>
      <w:pPr>
        <w:spacing w:before="0"/>
        <w:ind w:left="76" w:right="142" w:firstLine="0"/>
        <w:jc w:val="center"/>
        <w:rPr>
          <w:sz w:val="22"/>
        </w:rPr>
      </w:pPr>
      <w:r>
        <w:rPr>
          <w:sz w:val="22"/>
        </w:rPr>
        <w:t>(ипентификаиионный номер наяогоплательщика и дата его присвоения)</w:t>
      </w:r>
    </w:p>
    <w:p>
      <w:pPr>
        <w:pStyle w:val="BodyText"/>
        <w:spacing w:before="7"/>
        <w:rPr>
          <w:sz w:val="34"/>
        </w:rPr>
      </w:pPr>
    </w:p>
    <w:p>
      <w:pPr>
        <w:pStyle w:val="ListParagraph"/>
        <w:numPr>
          <w:ilvl w:val="1"/>
          <w:numId w:val="2"/>
        </w:numPr>
        <w:tabs>
          <w:tab w:pos="1257" w:val="left" w:leader="none"/>
        </w:tabs>
        <w:spacing w:line="276" w:lineRule="auto" w:before="0" w:after="0"/>
        <w:ind w:left="285" w:right="342" w:firstLine="695"/>
        <w:jc w:val="both"/>
        <w:rPr>
          <w:sz w:val="27"/>
        </w:rPr>
      </w:pPr>
      <w:r>
        <w:rPr>
          <w:sz w:val="27"/>
        </w:rPr>
        <w:t>Сведения об объекте транспортной инфраструктуры </w:t>
      </w:r>
      <w:r>
        <w:rPr>
          <w:sz w:val="28"/>
        </w:rPr>
        <w:t>железнодорожного транспорта, не подлежащем категорированию (группы </w:t>
      </w:r>
      <w:r>
        <w:rPr>
          <w:sz w:val="27"/>
        </w:rPr>
        <w:t>объектов транспортной</w:t>
      </w:r>
      <w:r>
        <w:rPr>
          <w:spacing w:val="49"/>
          <w:sz w:val="27"/>
        </w:rPr>
        <w:t> </w:t>
      </w:r>
      <w:r>
        <w:rPr>
          <w:sz w:val="27"/>
        </w:rPr>
        <w:t>инфраструктуры)</w:t>
      </w:r>
    </w:p>
    <w:p>
      <w:pPr>
        <w:pStyle w:val="BodyText"/>
        <w:spacing w:before="2" w:after="1"/>
        <w:rPr>
          <w:sz w:val="29"/>
        </w:rPr>
      </w:pPr>
    </w:p>
    <w:tbl>
      <w:tblPr>
        <w:tblW w:w="0" w:type="auto"/>
        <w:jc w:val="left"/>
        <w:tblInd w:w="147"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6314"/>
        <w:gridCol w:w="2927"/>
      </w:tblGrid>
      <w:tr>
        <w:trPr>
          <w:trHeight w:val="7392" w:hRule="atLeast"/>
        </w:trPr>
        <w:tc>
          <w:tcPr>
            <w:tcW w:w="6314" w:type="dxa"/>
          </w:tcPr>
          <w:p>
            <w:pPr>
              <w:pStyle w:val="TableParagraph"/>
              <w:spacing w:line="293" w:lineRule="exact"/>
              <w:ind w:left="294" w:right="256"/>
              <w:rPr>
                <w:sz w:val="27"/>
              </w:rPr>
            </w:pPr>
            <w:r>
              <w:rPr>
                <w:sz w:val="27"/>
              </w:rPr>
              <w:t>Полное наименование объекта транспортной</w:t>
            </w:r>
          </w:p>
          <w:p>
            <w:pPr>
              <w:pStyle w:val="TableParagraph"/>
              <w:spacing w:line="247" w:lineRule="auto" w:before="11"/>
              <w:ind w:left="147" w:right="95" w:firstLine="8"/>
              <w:rPr>
                <w:sz w:val="27"/>
              </w:rPr>
            </w:pPr>
            <w:r>
              <w:rPr>
                <w:sz w:val="28"/>
              </w:rPr>
              <w:t>инфраструктуры (для группы объектов </w:t>
            </w:r>
            <w:r>
              <w:rPr>
                <w:sz w:val="27"/>
              </w:rPr>
              <w:t>транспортной инфраструктуры в случаях, установленных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объектов транспортной инфраструктуры железнодорожного транспорта, не подлежащих категорированию, утвержденными постановлением Правительством Российской Федерации от 8 октября 2020 г.</w:t>
            </w:r>
          </w:p>
          <w:p>
            <w:pPr>
              <w:pStyle w:val="TableParagraph"/>
              <w:tabs>
                <w:tab w:pos="559" w:val="left" w:leader="none"/>
              </w:tabs>
              <w:spacing w:line="247" w:lineRule="auto" w:before="13"/>
              <w:ind w:left="168" w:right="96" w:hanging="12"/>
              <w:rPr>
                <w:sz w:val="27"/>
              </w:rPr>
            </w:pPr>
            <w:r>
              <w:rPr>
                <w:w w:val="105"/>
                <w:sz w:val="27"/>
              </w:rPr>
              <w:t>№</w:t>
              <w:tab/>
              <w:t>1635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w:t>
            </w:r>
            <w:r>
              <w:rPr>
                <w:sz w:val="27"/>
              </w:rPr>
              <w:t>транспортной инфраструктуры железнодорожного </w:t>
            </w:r>
            <w:r>
              <w:rPr>
                <w:w w:val="105"/>
                <w:sz w:val="27"/>
              </w:rPr>
              <w:t>транспорта, не подлежащих категорированию", отдельно для каждого объекта транспортной инфраструктуры</w:t>
            </w:r>
          </w:p>
          <w:p>
            <w:pPr>
              <w:pStyle w:val="TableParagraph"/>
              <w:spacing w:before="1"/>
              <w:ind w:left="287" w:right="273"/>
              <w:rPr>
                <w:sz w:val="27"/>
              </w:rPr>
            </w:pPr>
            <w:r>
              <w:rPr>
                <w:sz w:val="27"/>
              </w:rPr>
              <w:t>(далее - требования)</w:t>
            </w:r>
          </w:p>
        </w:tc>
        <w:tc>
          <w:tcPr>
            <w:tcW w:w="2927" w:type="dxa"/>
          </w:tcPr>
          <w:p>
            <w:pPr>
              <w:pStyle w:val="TableParagraph"/>
              <w:jc w:val="left"/>
              <w:rPr>
                <w:sz w:val="26"/>
              </w:rPr>
            </w:pPr>
          </w:p>
        </w:tc>
      </w:tr>
      <w:tr>
        <w:trPr>
          <w:trHeight w:val="3554" w:hRule="atLeast"/>
        </w:trPr>
        <w:tc>
          <w:tcPr>
            <w:tcW w:w="6314" w:type="dxa"/>
          </w:tcPr>
          <w:p>
            <w:pPr>
              <w:pStyle w:val="TableParagraph"/>
              <w:spacing w:line="300" w:lineRule="exact"/>
              <w:ind w:left="294" w:right="273"/>
              <w:rPr>
                <w:sz w:val="28"/>
              </w:rPr>
            </w:pPr>
            <w:r>
              <w:rPr>
                <w:sz w:val="28"/>
              </w:rPr>
              <w:t>Адрес места нахождения (места расположения)</w:t>
            </w:r>
          </w:p>
          <w:p>
            <w:pPr>
              <w:pStyle w:val="TableParagraph"/>
              <w:spacing w:line="247" w:lineRule="auto" w:before="4"/>
              <w:ind w:left="149" w:right="97" w:hanging="25"/>
              <w:rPr>
                <w:sz w:val="28"/>
              </w:rPr>
            </w:pPr>
            <w:r>
              <w:rPr>
                <w:sz w:val="27"/>
              </w:rPr>
              <w:t>объекта транспортной инфраструктуры, включая </w:t>
            </w:r>
            <w:r>
              <w:rPr>
                <w:sz w:val="28"/>
              </w:rPr>
              <w:t>наименования населенного пункта (при наличии) </w:t>
            </w:r>
            <w:r>
              <w:rPr>
                <w:sz w:val="27"/>
              </w:rPr>
              <w:t>и субъекта Российской Федерации, в которых расположен объект транспортной инфраструктуры (для группы объектов транспортной </w:t>
            </w:r>
            <w:r>
              <w:rPr>
                <w:sz w:val="28"/>
              </w:rPr>
              <w:t>инфраструктуры в случаях,</w:t>
            </w:r>
          </w:p>
          <w:p>
            <w:pPr>
              <w:pStyle w:val="TableParagraph"/>
              <w:spacing w:line="313" w:lineRule="exact"/>
              <w:ind w:left="273" w:right="273"/>
              <w:rPr>
                <w:sz w:val="28"/>
              </w:rPr>
            </w:pPr>
            <w:r>
              <w:rPr>
                <w:sz w:val="28"/>
              </w:rPr>
              <w:t>установленных требованиями)</w:t>
            </w:r>
          </w:p>
        </w:tc>
        <w:tc>
          <w:tcPr>
            <w:tcW w:w="2927" w:type="dxa"/>
          </w:tcPr>
          <w:p>
            <w:pPr>
              <w:pStyle w:val="TableParagraph"/>
              <w:jc w:val="left"/>
              <w:rPr>
                <w:sz w:val="26"/>
              </w:rPr>
            </w:pPr>
          </w:p>
        </w:tc>
      </w:tr>
    </w:tbl>
    <w:p>
      <w:pPr>
        <w:spacing w:after="0"/>
        <w:jc w:val="left"/>
        <w:rPr>
          <w:sz w:val="26"/>
        </w:rPr>
        <w:sectPr>
          <w:footerReference w:type="default" r:id="rId28"/>
          <w:pgSz w:w="11900" w:h="16840"/>
          <w:pgMar w:footer="734" w:header="0" w:top="640" w:bottom="920" w:left="1260" w:right="1040"/>
        </w:sectPr>
      </w:pPr>
    </w:p>
    <w:p>
      <w:pPr>
        <w:pStyle w:val="BodyText"/>
        <w:spacing w:line="180" w:lineRule="exact"/>
        <w:ind w:left="4836"/>
        <w:rPr>
          <w:sz w:val="18"/>
        </w:rPr>
      </w:pPr>
      <w:r>
        <w:rPr>
          <w:position w:val="-3"/>
          <w:sz w:val="18"/>
        </w:rPr>
        <w:drawing>
          <wp:inline distT="0" distB="0" distL="0" distR="0">
            <wp:extent cx="64007" cy="114300"/>
            <wp:effectExtent l="0" t="0" r="0" b="0"/>
            <wp:docPr id="11" name="image12.png"/>
            <wp:cNvGraphicFramePr>
              <a:graphicFrameLocks noChangeAspect="1"/>
            </wp:cNvGraphicFramePr>
            <a:graphic>
              <a:graphicData uri="http://schemas.openxmlformats.org/drawingml/2006/picture">
                <pic:pic>
                  <pic:nvPicPr>
                    <pic:cNvPr id="12" name="image12.png"/>
                    <pic:cNvPicPr/>
                  </pic:nvPicPr>
                  <pic:blipFill>
                    <a:blip r:embed="rId30" cstate="print"/>
                    <a:stretch>
                      <a:fillRect/>
                    </a:stretch>
                  </pic:blipFill>
                  <pic:spPr>
                    <a:xfrm>
                      <a:off x="0" y="0"/>
                      <a:ext cx="64007" cy="114300"/>
                    </a:xfrm>
                    <a:prstGeom prst="rect">
                      <a:avLst/>
                    </a:prstGeom>
                  </pic:spPr>
                </pic:pic>
              </a:graphicData>
            </a:graphic>
          </wp:inline>
        </w:drawing>
      </w:r>
      <w:r>
        <w:rPr>
          <w:position w:val="-3"/>
          <w:sz w:val="18"/>
        </w:rPr>
      </w:r>
    </w:p>
    <w:p>
      <w:pPr>
        <w:pStyle w:val="BodyText"/>
        <w:rPr>
          <w:sz w:val="20"/>
        </w:rPr>
      </w:pPr>
    </w:p>
    <w:p>
      <w:pPr>
        <w:pStyle w:val="BodyText"/>
        <w:rPr>
          <w:sz w:val="13"/>
        </w:rPr>
      </w:pPr>
      <w:r>
        <w:rPr/>
        <w:pict>
          <v:group style="position:absolute;margin-left:72.247009pt;margin-top:9.869977pt;width:466.35pt;height:146.35pt;mso-position-horizontal-relative:page;mso-position-vertical-relative:paragraph;z-index:-15719936;mso-wrap-distance-left:0;mso-wrap-distance-right:0" coordorigin="1445,197" coordsize="9327,2927">
            <v:line style="position:absolute" from="10765,3124" to="10765,197" stroked="true" strokeweight=".719658pt" strokecolor="#0f0f0f">
              <v:stroke dashstyle="solid"/>
            </v:line>
            <v:line style="position:absolute" from="1445,205" to="10772,205" stroked="true" strokeweight=".719658pt" strokecolor="#0f0f0f">
              <v:stroke dashstyle="solid"/>
            </v:line>
            <v:line style="position:absolute" from="1445,3117" to="10772,3117" stroked="true" strokeweight=".719658pt" strokecolor="#0f0f0f">
              <v:stroke dashstyle="solid"/>
            </v:line>
            <v:line style="position:absolute" from="7833,3124" to="7833,197" stroked="true" strokeweight=".719658pt" strokecolor="#0f0f0f">
              <v:stroke dashstyle="solid"/>
            </v:line>
            <v:shape style="position:absolute;left:1452;top:204;width:6381;height:2913" type="#_x0000_t202" filled="false" stroked="true" strokeweight=".719658pt" strokecolor="#0f0f0f">
              <v:textbox inset="0,0,0,0">
                <w:txbxContent>
                  <w:p>
                    <w:pPr>
                      <w:spacing w:line="284" w:lineRule="exact" w:before="0"/>
                      <w:ind w:left="373" w:right="322" w:firstLine="0"/>
                      <w:jc w:val="center"/>
                      <w:rPr>
                        <w:sz w:val="27"/>
                      </w:rPr>
                    </w:pPr>
                    <w:r>
                      <w:rPr>
                        <w:sz w:val="27"/>
                      </w:rPr>
                      <w:t>Отнесение  к  объекту</w:t>
                    </w:r>
                    <w:r>
                      <w:rPr>
                        <w:spacing w:val="-10"/>
                        <w:sz w:val="27"/>
                      </w:rPr>
                      <w:t> </w:t>
                    </w:r>
                    <w:r>
                      <w:rPr>
                        <w:sz w:val="27"/>
                      </w:rPr>
                      <w:t>транспортной</w:t>
                    </w:r>
                  </w:p>
                  <w:p>
                    <w:pPr>
                      <w:spacing w:line="244" w:lineRule="auto" w:before="13"/>
                      <w:ind w:left="373" w:right="333" w:firstLine="0"/>
                      <w:jc w:val="center"/>
                      <w:rPr>
                        <w:sz w:val="27"/>
                      </w:rPr>
                    </w:pPr>
                    <w:r>
                      <w:rPr>
                        <w:sz w:val="27"/>
                      </w:rPr>
                      <w:t>инфраструктуры железнодорожного транспорта, </w:t>
                    </w:r>
                    <w:r>
                      <w:rPr>
                        <w:w w:val="105"/>
                        <w:sz w:val="27"/>
                      </w:rPr>
                      <w:t>не подлежащему</w:t>
                    </w:r>
                    <w:r>
                      <w:rPr>
                        <w:spacing w:val="25"/>
                        <w:w w:val="105"/>
                        <w:sz w:val="27"/>
                      </w:rPr>
                      <w:t> </w:t>
                    </w:r>
                    <w:r>
                      <w:rPr>
                        <w:w w:val="105"/>
                        <w:sz w:val="27"/>
                      </w:rPr>
                      <w:t>категорированию</w:t>
                    </w:r>
                  </w:p>
                  <w:p>
                    <w:pPr>
                      <w:spacing w:line="244" w:lineRule="auto" w:before="7"/>
                      <w:ind w:left="481" w:right="445" w:firstLine="21"/>
                      <w:jc w:val="center"/>
                      <w:rPr>
                        <w:sz w:val="29"/>
                      </w:rPr>
                    </w:pPr>
                    <w:r>
                      <w:rPr>
                        <w:sz w:val="27"/>
                      </w:rPr>
                      <w:t>(обгонный пункт, разъезд, путевой пост, промежуточная станция, железнодорожная станция на путях необщего пользования, </w:t>
                    </w:r>
                    <w:r>
                      <w:rPr>
                        <w:sz w:val="28"/>
                      </w:rPr>
                      <w:t>железнодорожный вокзал,</w:t>
                    </w:r>
                    <w:r>
                      <w:rPr>
                        <w:spacing w:val="-26"/>
                        <w:sz w:val="28"/>
                      </w:rPr>
                      <w:t> </w:t>
                    </w:r>
                    <w:r>
                      <w:rPr>
                        <w:sz w:val="28"/>
                      </w:rPr>
                      <w:t>железнодорожный </w:t>
                    </w:r>
                    <w:r>
                      <w:rPr>
                        <w:sz w:val="27"/>
                      </w:rPr>
                      <w:t>мост, железнодорожный пассажирский </w:t>
                    </w:r>
                    <w:r>
                      <w:rPr>
                        <w:sz w:val="29"/>
                      </w:rPr>
                      <w:t>остановочный</w:t>
                    </w:r>
                    <w:r>
                      <w:rPr>
                        <w:spacing w:val="32"/>
                        <w:sz w:val="29"/>
                      </w:rPr>
                      <w:t> </w:t>
                    </w:r>
                    <w:r>
                      <w:rPr>
                        <w:sz w:val="29"/>
                      </w:rPr>
                      <w:t>пункт)</w:t>
                    </w:r>
                  </w:p>
                </w:txbxContent>
              </v:textbox>
              <v:stroke dashstyle="solid"/>
              <w10:wrap type="none"/>
            </v:shape>
            <w10:wrap type="topAndBottom"/>
          </v:group>
        </w:pict>
      </w:r>
    </w:p>
    <w:p>
      <w:pPr>
        <w:pStyle w:val="BodyText"/>
        <w:spacing w:before="10"/>
        <w:rPr>
          <w:sz w:val="6"/>
        </w:rPr>
      </w:pPr>
    </w:p>
    <w:p>
      <w:pPr>
        <w:pStyle w:val="Heading3"/>
        <w:spacing w:before="88"/>
        <w:ind w:left="96"/>
        <w:jc w:val="center"/>
      </w:pPr>
      <w:r>
        <w:rPr/>
        <w:t>Описание конфигурации и границ установленной зоны</w:t>
      </w:r>
      <w:r>
        <w:rPr>
          <w:spacing w:val="68"/>
        </w:rPr>
        <w:t> </w:t>
      </w:r>
      <w:r>
        <w:rPr/>
        <w:t>транспортной</w:t>
      </w:r>
    </w:p>
    <w:p>
      <w:pPr>
        <w:pStyle w:val="BodyText"/>
        <w:spacing w:before="11"/>
        <w:ind w:left="132"/>
        <w:jc w:val="center"/>
      </w:pPr>
      <w:r>
        <w:rPr/>
        <w:t>безопасности объекта транспортной инфраструктуры</w:t>
      </w:r>
    </w:p>
    <w:p>
      <w:pPr>
        <w:pStyle w:val="BodyText"/>
        <w:rPr>
          <w:sz w:val="20"/>
        </w:rPr>
      </w:pPr>
    </w:p>
    <w:p>
      <w:pPr>
        <w:pStyle w:val="BodyText"/>
        <w:spacing w:before="10"/>
        <w:rPr>
          <w:sz w:val="25"/>
        </w:rPr>
      </w:pPr>
      <w:r>
        <w:rPr/>
        <w:pict>
          <v:shape style="position:absolute;margin-left:78.72393pt;margin-top:17.614952pt;width:454.35pt;height:.1pt;mso-position-horizontal-relative:page;mso-position-vertical-relative:paragraph;z-index:-15719424;mso-wrap-distance-left:0;mso-wrap-distance-right:0" coordorigin="1574,352" coordsize="9087,0" path="m1574,352l10661,352e" filled="false" stroked="true" strokeweight="1.439316pt" strokecolor="#000000">
            <v:path arrowok="t"/>
            <v:stroke dashstyle="solid"/>
            <w10:wrap type="topAndBottom"/>
          </v:shape>
        </w:pict>
      </w:r>
      <w:r>
        <w:rPr/>
        <w:pict>
          <v:shape style="position:absolute;margin-left:78.72393pt;margin-top:35.486496pt;width:454.35pt;height:.1pt;mso-position-horizontal-relative:page;mso-position-vertical-relative:paragraph;z-index:-15718912;mso-wrap-distance-left:0;mso-wrap-distance-right:0" coordorigin="1574,710" coordsize="9087,0" path="m1574,710l10661,710e" filled="false" stroked="true" strokeweight="1.679202pt" strokecolor="#000000">
            <v:path arrowok="t"/>
            <v:stroke dashstyle="solid"/>
            <w10:wrap type="topAndBottom"/>
          </v:shape>
        </w:pict>
      </w:r>
      <w:r>
        <w:rPr/>
        <w:pict>
          <v:shape style="position:absolute;margin-left:78.484047pt;margin-top:53.477993pt;width:455.1pt;height:.1pt;mso-position-horizontal-relative:page;mso-position-vertical-relative:paragraph;z-index:-15718400;mso-wrap-distance-left:0;mso-wrap-distance-right:0" coordorigin="1570,1070" coordsize="9102,0" path="m1570,1070l10671,1070e" filled="false" stroked="true" strokeweight="1.679202pt" strokecolor="#000000">
            <v:path arrowok="t"/>
            <v:stroke dashstyle="solid"/>
            <w10:wrap type="topAndBottom"/>
          </v:shape>
        </w:pict>
      </w:r>
      <w:r>
        <w:rPr/>
        <w:pict>
          <v:shape style="position:absolute;margin-left:78.484047pt;margin-top:71.349449pt;width:454.85pt;height:.1pt;mso-position-horizontal-relative:page;mso-position-vertical-relative:paragraph;z-index:-15717888;mso-wrap-distance-left:0;mso-wrap-distance-right:0" coordorigin="1570,1427" coordsize="9097,0" path="m1570,1427l10666,1427e" filled="false" stroked="true" strokeweight="1.439316pt" strokecolor="#000000">
            <v:path arrowok="t"/>
            <v:stroke dashstyle="solid"/>
            <w10:wrap type="topAndBottom"/>
          </v:shape>
        </w:pict>
      </w:r>
    </w:p>
    <w:p>
      <w:pPr>
        <w:pStyle w:val="BodyText"/>
        <w:spacing w:before="4"/>
        <w:rPr>
          <w:sz w:val="22"/>
        </w:rPr>
      </w:pPr>
    </w:p>
    <w:p>
      <w:pPr>
        <w:pStyle w:val="BodyText"/>
        <w:spacing w:before="4"/>
        <w:rPr>
          <w:sz w:val="22"/>
        </w:rPr>
      </w:pPr>
    </w:p>
    <w:p>
      <w:pPr>
        <w:pStyle w:val="BodyText"/>
        <w:spacing w:before="4"/>
        <w:rPr>
          <w:sz w:val="22"/>
        </w:rPr>
      </w:pPr>
    </w:p>
    <w:p>
      <w:pPr>
        <w:pStyle w:val="ListParagraph"/>
        <w:numPr>
          <w:ilvl w:val="1"/>
          <w:numId w:val="2"/>
        </w:numPr>
        <w:tabs>
          <w:tab w:pos="1322" w:val="left" w:leader="none"/>
        </w:tabs>
        <w:spacing w:line="273" w:lineRule="auto" w:before="255" w:after="0"/>
        <w:ind w:left="307" w:right="214" w:firstLine="718"/>
        <w:jc w:val="both"/>
        <w:rPr>
          <w:sz w:val="27"/>
        </w:rPr>
      </w:pPr>
      <w:r>
        <w:rPr>
          <w:sz w:val="27"/>
        </w:rPr>
        <w:t>Сведения об оснащенности техническими средствами обеспечения транспортной безопасности и инженерными, техническими средствами объекта транспортной инфраструктуры и сведения о пункте (пунктах) управления обеспечением транспортной</w:t>
      </w:r>
      <w:r>
        <w:rPr>
          <w:spacing w:val="-29"/>
          <w:sz w:val="27"/>
        </w:rPr>
        <w:t> </w:t>
      </w:r>
      <w:r>
        <w:rPr>
          <w:sz w:val="27"/>
        </w:rPr>
        <w:t>безопасности</w:t>
      </w:r>
    </w:p>
    <w:p>
      <w:pPr>
        <w:pStyle w:val="BodyText"/>
        <w:spacing w:before="5"/>
        <w:rPr>
          <w:sz w:val="19"/>
        </w:rPr>
      </w:pPr>
    </w:p>
    <w:tbl>
      <w:tblPr>
        <w:tblW w:w="0" w:type="auto"/>
        <w:jc w:val="left"/>
        <w:tblInd w:w="2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470"/>
        <w:gridCol w:w="2725"/>
        <w:gridCol w:w="3114"/>
        <w:gridCol w:w="2936"/>
      </w:tblGrid>
      <w:tr>
        <w:trPr>
          <w:trHeight w:val="1932" w:hRule="atLeast"/>
        </w:trPr>
        <w:tc>
          <w:tcPr>
            <w:tcW w:w="470" w:type="dxa"/>
          </w:tcPr>
          <w:p>
            <w:pPr>
              <w:pStyle w:val="TableParagraph"/>
              <w:jc w:val="left"/>
              <w:rPr>
                <w:sz w:val="20"/>
              </w:rPr>
            </w:pPr>
          </w:p>
          <w:p>
            <w:pPr>
              <w:pStyle w:val="TableParagraph"/>
              <w:jc w:val="left"/>
              <w:rPr>
                <w:sz w:val="20"/>
              </w:rPr>
            </w:pPr>
          </w:p>
          <w:p>
            <w:pPr>
              <w:pStyle w:val="TableParagraph"/>
              <w:spacing w:before="4"/>
              <w:jc w:val="left"/>
              <w:rPr>
                <w:sz w:val="23"/>
              </w:rPr>
            </w:pPr>
          </w:p>
          <w:p>
            <w:pPr>
              <w:pStyle w:val="TableParagraph"/>
              <w:spacing w:line="165" w:lineRule="exact"/>
              <w:ind w:left="146"/>
              <w:jc w:val="left"/>
              <w:rPr>
                <w:sz w:val="16"/>
              </w:rPr>
            </w:pPr>
            <w:r>
              <w:rPr>
                <w:position w:val="-2"/>
                <w:sz w:val="16"/>
              </w:rPr>
              <w:drawing>
                <wp:inline distT="0" distB="0" distL="0" distR="0">
                  <wp:extent cx="141731" cy="105155"/>
                  <wp:effectExtent l="0" t="0" r="0" b="0"/>
                  <wp:docPr id="13" name="image13.png"/>
                  <wp:cNvGraphicFramePr>
                    <a:graphicFrameLocks noChangeAspect="1"/>
                  </wp:cNvGraphicFramePr>
                  <a:graphic>
                    <a:graphicData uri="http://schemas.openxmlformats.org/drawingml/2006/picture">
                      <pic:pic>
                        <pic:nvPicPr>
                          <pic:cNvPr id="14" name="image13.png"/>
                          <pic:cNvPicPr/>
                        </pic:nvPicPr>
                        <pic:blipFill>
                          <a:blip r:embed="rId31" cstate="print"/>
                          <a:stretch>
                            <a:fillRect/>
                          </a:stretch>
                        </pic:blipFill>
                        <pic:spPr>
                          <a:xfrm>
                            <a:off x="0" y="0"/>
                            <a:ext cx="141731" cy="105155"/>
                          </a:xfrm>
                          <a:prstGeom prst="rect">
                            <a:avLst/>
                          </a:prstGeom>
                        </pic:spPr>
                      </pic:pic>
                    </a:graphicData>
                  </a:graphic>
                </wp:inline>
              </w:drawing>
            </w:r>
            <w:r>
              <w:rPr>
                <w:position w:val="-2"/>
                <w:sz w:val="16"/>
              </w:rPr>
            </w:r>
          </w:p>
          <w:p>
            <w:pPr>
              <w:pStyle w:val="TableParagraph"/>
              <w:spacing w:before="48"/>
              <w:ind w:left="90"/>
              <w:jc w:val="left"/>
              <w:rPr>
                <w:rFonts w:ascii="Cambria" w:hAnsi="Cambria"/>
                <w:sz w:val="23"/>
              </w:rPr>
            </w:pPr>
            <w:r>
              <w:rPr>
                <w:rFonts w:ascii="Cambria" w:hAnsi="Cambria"/>
                <w:w w:val="90"/>
                <w:sz w:val="23"/>
              </w:rPr>
              <w:t>п/п</w:t>
            </w:r>
          </w:p>
        </w:tc>
        <w:tc>
          <w:tcPr>
            <w:tcW w:w="2725" w:type="dxa"/>
          </w:tcPr>
          <w:p>
            <w:pPr>
              <w:pStyle w:val="TableParagraph"/>
              <w:spacing w:line="248" w:lineRule="exact"/>
              <w:ind w:left="223" w:right="165"/>
              <w:rPr>
                <w:sz w:val="25"/>
              </w:rPr>
            </w:pPr>
            <w:r>
              <w:rPr>
                <w:sz w:val="25"/>
              </w:rPr>
              <w:t>Наименование</w:t>
            </w:r>
          </w:p>
          <w:p>
            <w:pPr>
              <w:pStyle w:val="TableParagraph"/>
              <w:ind w:left="228" w:right="165"/>
              <w:rPr>
                <w:sz w:val="24"/>
              </w:rPr>
            </w:pPr>
            <w:r>
              <w:rPr>
                <w:sz w:val="24"/>
              </w:rPr>
              <w:t>технического </w:t>
            </w:r>
            <w:r>
              <w:rPr>
                <w:spacing w:val="-3"/>
                <w:sz w:val="24"/>
              </w:rPr>
              <w:t>средства </w:t>
            </w:r>
            <w:r>
              <w:rPr>
                <w:sz w:val="24"/>
              </w:rPr>
              <w:t>обеспечения транспортной безопасности</w:t>
            </w:r>
          </w:p>
          <w:p>
            <w:pPr>
              <w:pStyle w:val="TableParagraph"/>
              <w:spacing w:line="228" w:lineRule="auto"/>
              <w:ind w:left="228" w:right="174" w:hanging="4"/>
              <w:rPr>
                <w:sz w:val="25"/>
              </w:rPr>
            </w:pPr>
            <w:r>
              <w:rPr>
                <w:sz w:val="25"/>
              </w:rPr>
              <w:t>и инженерного, </w:t>
            </w:r>
            <w:r>
              <w:rPr>
                <w:w w:val="95"/>
                <w:sz w:val="25"/>
              </w:rPr>
              <w:t>технического средства</w:t>
            </w:r>
          </w:p>
        </w:tc>
        <w:tc>
          <w:tcPr>
            <w:tcW w:w="3114" w:type="dxa"/>
          </w:tcPr>
          <w:p>
            <w:pPr>
              <w:pStyle w:val="TableParagraph"/>
              <w:spacing w:line="235" w:lineRule="auto" w:before="109"/>
              <w:ind w:left="126" w:right="94" w:firstLine="38"/>
              <w:rPr>
                <w:rFonts w:ascii="Cambria" w:hAnsi="Cambria"/>
                <w:sz w:val="24"/>
              </w:rPr>
            </w:pPr>
            <w:r>
              <w:rPr>
                <w:rFonts w:ascii="Cambria" w:hAnsi="Cambria"/>
                <w:sz w:val="24"/>
              </w:rPr>
              <w:t>Места размещения и </w:t>
            </w:r>
            <w:r>
              <w:rPr>
                <w:rFonts w:ascii="Cambria" w:hAnsi="Cambria"/>
                <w:w w:val="95"/>
                <w:sz w:val="24"/>
              </w:rPr>
              <w:t>количество установленных </w:t>
            </w:r>
            <w:r>
              <w:rPr>
                <w:rFonts w:ascii="Cambria" w:hAnsi="Cambria"/>
                <w:sz w:val="24"/>
              </w:rPr>
              <w:t>средств обеспечения </w:t>
            </w:r>
            <w:r>
              <w:rPr>
                <w:rFonts w:ascii="Cambria" w:hAnsi="Cambria"/>
                <w:w w:val="90"/>
                <w:sz w:val="24"/>
              </w:rPr>
              <w:t>транспортной безопасности </w:t>
            </w:r>
            <w:r>
              <w:rPr>
                <w:rFonts w:ascii="Cambria" w:hAnsi="Cambria"/>
                <w:w w:val="95"/>
                <w:sz w:val="24"/>
              </w:rPr>
              <w:t>и</w:t>
            </w:r>
            <w:r>
              <w:rPr>
                <w:rFonts w:ascii="Cambria" w:hAnsi="Cambria"/>
                <w:spacing w:val="-30"/>
                <w:w w:val="95"/>
                <w:sz w:val="24"/>
              </w:rPr>
              <w:t> </w:t>
            </w:r>
            <w:r>
              <w:rPr>
                <w:rFonts w:ascii="Cambria" w:hAnsi="Cambria"/>
                <w:w w:val="95"/>
                <w:sz w:val="24"/>
              </w:rPr>
              <w:t>инженерных,</w:t>
            </w:r>
            <w:r>
              <w:rPr>
                <w:rFonts w:ascii="Cambria" w:hAnsi="Cambria"/>
                <w:spacing w:val="-19"/>
                <w:w w:val="95"/>
                <w:sz w:val="24"/>
              </w:rPr>
              <w:t> </w:t>
            </w:r>
            <w:r>
              <w:rPr>
                <w:rFonts w:ascii="Cambria" w:hAnsi="Cambria"/>
                <w:w w:val="95"/>
                <w:sz w:val="24"/>
              </w:rPr>
              <w:t>технических </w:t>
            </w:r>
            <w:r>
              <w:rPr>
                <w:rFonts w:ascii="Cambria" w:hAnsi="Cambria"/>
                <w:sz w:val="24"/>
              </w:rPr>
              <w:t>средств</w:t>
            </w:r>
          </w:p>
        </w:tc>
        <w:tc>
          <w:tcPr>
            <w:tcW w:w="2936" w:type="dxa"/>
          </w:tcPr>
          <w:p>
            <w:pPr>
              <w:pStyle w:val="TableParagraph"/>
              <w:spacing w:line="281" w:lineRule="exact" w:before="105"/>
              <w:ind w:left="93" w:right="83"/>
              <w:rPr>
                <w:rFonts w:ascii="Cambria" w:hAnsi="Cambria"/>
                <w:sz w:val="24"/>
              </w:rPr>
            </w:pPr>
            <w:r>
              <w:rPr>
                <w:rFonts w:ascii="Cambria" w:hAnsi="Cambria"/>
                <w:sz w:val="24"/>
              </w:rPr>
              <w:t>Описание</w:t>
            </w:r>
          </w:p>
          <w:p>
            <w:pPr>
              <w:pStyle w:val="TableParagraph"/>
              <w:spacing w:line="232" w:lineRule="auto" w:before="6"/>
              <w:ind w:left="103" w:right="83"/>
              <w:rPr>
                <w:rFonts w:ascii="Cambria" w:hAnsi="Cambria"/>
                <w:sz w:val="24"/>
              </w:rPr>
            </w:pPr>
            <w:r>
              <w:rPr>
                <w:rFonts w:ascii="Cambria" w:hAnsi="Cambria"/>
                <w:w w:val="95"/>
                <w:sz w:val="24"/>
              </w:rPr>
              <w:t>и характеристика средств </w:t>
            </w:r>
            <w:r>
              <w:rPr>
                <w:rFonts w:ascii="Cambria" w:hAnsi="Cambria"/>
                <w:w w:val="90"/>
                <w:sz w:val="24"/>
              </w:rPr>
              <w:t>обеспечения транспортной </w:t>
            </w:r>
            <w:r>
              <w:rPr>
                <w:rFonts w:ascii="Cambria" w:hAnsi="Cambria"/>
                <w:sz w:val="24"/>
              </w:rPr>
              <w:t>безопасности</w:t>
            </w:r>
          </w:p>
          <w:p>
            <w:pPr>
              <w:pStyle w:val="TableParagraph"/>
              <w:spacing w:line="232" w:lineRule="auto" w:before="2"/>
              <w:ind w:left="415" w:right="389" w:hanging="12"/>
              <w:rPr>
                <w:rFonts w:ascii="Cambria" w:hAnsi="Cambria"/>
                <w:sz w:val="24"/>
              </w:rPr>
            </w:pPr>
            <w:r>
              <w:rPr>
                <w:rFonts w:ascii="Cambria" w:hAnsi="Cambria"/>
                <w:sz w:val="24"/>
              </w:rPr>
              <w:t>и инженерньж, </w:t>
            </w:r>
            <w:r>
              <w:rPr>
                <w:rFonts w:ascii="Cambria" w:hAnsi="Cambria"/>
                <w:w w:val="90"/>
                <w:sz w:val="24"/>
              </w:rPr>
              <w:t>технических средств</w:t>
            </w:r>
          </w:p>
        </w:tc>
      </w:tr>
      <w:tr>
        <w:trPr>
          <w:trHeight w:val="268" w:hRule="atLeast"/>
        </w:trPr>
        <w:tc>
          <w:tcPr>
            <w:tcW w:w="470" w:type="dxa"/>
          </w:tcPr>
          <w:p>
            <w:pPr>
              <w:pStyle w:val="TableParagraph"/>
              <w:jc w:val="left"/>
              <w:rPr>
                <w:sz w:val="18"/>
              </w:rPr>
            </w:pPr>
          </w:p>
        </w:tc>
        <w:tc>
          <w:tcPr>
            <w:tcW w:w="2725" w:type="dxa"/>
          </w:tcPr>
          <w:p>
            <w:pPr>
              <w:pStyle w:val="TableParagraph"/>
              <w:jc w:val="left"/>
              <w:rPr>
                <w:sz w:val="18"/>
              </w:rPr>
            </w:pPr>
          </w:p>
        </w:tc>
        <w:tc>
          <w:tcPr>
            <w:tcW w:w="3114" w:type="dxa"/>
          </w:tcPr>
          <w:p>
            <w:pPr>
              <w:pStyle w:val="TableParagraph"/>
              <w:jc w:val="left"/>
              <w:rPr>
                <w:sz w:val="18"/>
              </w:rPr>
            </w:pPr>
          </w:p>
        </w:tc>
        <w:tc>
          <w:tcPr>
            <w:tcW w:w="2936" w:type="dxa"/>
          </w:tcPr>
          <w:p>
            <w:pPr>
              <w:pStyle w:val="TableParagraph"/>
              <w:jc w:val="left"/>
              <w:rPr>
                <w:sz w:val="18"/>
              </w:rPr>
            </w:pPr>
          </w:p>
        </w:tc>
      </w:tr>
    </w:tbl>
    <w:p>
      <w:pPr>
        <w:pStyle w:val="BodyText"/>
        <w:spacing w:before="9"/>
        <w:rPr>
          <w:sz w:val="25"/>
        </w:rPr>
      </w:pPr>
    </w:p>
    <w:p>
      <w:pPr>
        <w:spacing w:line="244" w:lineRule="auto" w:before="0"/>
        <w:ind w:left="359" w:right="258" w:firstLine="0"/>
        <w:jc w:val="center"/>
        <w:rPr>
          <w:sz w:val="27"/>
        </w:rPr>
      </w:pPr>
      <w:r>
        <w:rPr>
          <w:sz w:val="27"/>
        </w:rPr>
        <w:t>Адрес места нахождения и описание места расположения пункта (пунктов) управления обеспечением транспортной безопасности, описание их оснащенности техническими средствами обеспечения транспортной </w:t>
      </w:r>
      <w:r>
        <w:rPr>
          <w:sz w:val="28"/>
        </w:rPr>
        <w:t>безопасности, в том числе средствами связи и оповещения, </w:t>
      </w:r>
      <w:r>
        <w:rPr>
          <w:sz w:val="27"/>
        </w:rPr>
        <w:t>количественный и качественный состав работников сил обеспечения </w:t>
      </w:r>
      <w:r>
        <w:rPr>
          <w:sz w:val="29"/>
        </w:rPr>
        <w:t>транспортной безопасности пункта (пунктов) управления обеспечением </w:t>
      </w:r>
      <w:r>
        <w:rPr>
          <w:sz w:val="27"/>
        </w:rPr>
        <w:t>транспортной</w:t>
      </w:r>
      <w:r>
        <w:rPr>
          <w:spacing w:val="34"/>
          <w:sz w:val="27"/>
        </w:rPr>
        <w:t> </w:t>
      </w:r>
      <w:r>
        <w:rPr>
          <w:sz w:val="27"/>
        </w:rPr>
        <w:t>безопасности</w:t>
      </w:r>
    </w:p>
    <w:p>
      <w:pPr>
        <w:pStyle w:val="BodyText"/>
        <w:spacing w:before="7"/>
        <w:rPr>
          <w:sz w:val="25"/>
        </w:rPr>
      </w:pPr>
      <w:r>
        <w:rPr/>
        <w:pict>
          <v:shape style="position:absolute;margin-left:77.764389pt;margin-top:17.468983pt;width:456.55pt;height:.1pt;mso-position-horizontal-relative:page;mso-position-vertical-relative:paragraph;z-index:-15717376;mso-wrap-distance-left:0;mso-wrap-distance-right:0" coordorigin="1555,349" coordsize="9131,0" path="m1555,349l10685,349e" filled="false" stroked="true" strokeweight="1.439316pt" strokecolor="#000000">
            <v:path arrowok="t"/>
            <v:stroke dashstyle="solid"/>
            <w10:wrap type="topAndBottom"/>
          </v:shape>
        </w:pict>
      </w:r>
      <w:r>
        <w:rPr/>
        <w:pict>
          <v:shape style="position:absolute;margin-left:77.284622pt;margin-top:35.460384pt;width:456.55pt;height:.1pt;mso-position-horizontal-relative:page;mso-position-vertical-relative:paragraph;z-index:-15716864;mso-wrap-distance-left:0;mso-wrap-distance-right:0" coordorigin="1546,709" coordsize="9131,0" path="m1546,709l10676,709e" filled="false" stroked="true" strokeweight="1.439316pt" strokecolor="#000000">
            <v:path arrowok="t"/>
            <v:stroke dashstyle="solid"/>
            <w10:wrap type="topAndBottom"/>
          </v:shape>
        </w:pict>
      </w:r>
    </w:p>
    <w:p>
      <w:pPr>
        <w:pStyle w:val="BodyText"/>
        <w:spacing w:before="8"/>
        <w:rPr>
          <w:sz w:val="22"/>
        </w:rPr>
      </w:pPr>
    </w:p>
    <w:p>
      <w:pPr>
        <w:spacing w:after="0"/>
        <w:rPr>
          <w:sz w:val="22"/>
        </w:rPr>
        <w:sectPr>
          <w:footerReference w:type="default" r:id="rId29"/>
          <w:pgSz w:w="11900" w:h="16840"/>
          <w:pgMar w:footer="871" w:header="0" w:top="700" w:bottom="1060" w:left="1260" w:right="1040"/>
        </w:sectPr>
      </w:pPr>
    </w:p>
    <w:p>
      <w:pPr>
        <w:pStyle w:val="BodyText"/>
        <w:spacing w:before="58"/>
        <w:ind w:left="4"/>
        <w:jc w:val="center"/>
      </w:pPr>
      <w:r>
        <w:rPr>
          <w:w w:val="105"/>
        </w:rPr>
        <w:t>4</w:t>
      </w:r>
    </w:p>
    <w:p>
      <w:pPr>
        <w:pStyle w:val="BodyText"/>
        <w:spacing w:before="3"/>
        <w:rPr>
          <w:sz w:val="31"/>
        </w:rPr>
      </w:pPr>
    </w:p>
    <w:p>
      <w:pPr>
        <w:pStyle w:val="ListParagraph"/>
        <w:numPr>
          <w:ilvl w:val="1"/>
          <w:numId w:val="2"/>
        </w:numPr>
        <w:tabs>
          <w:tab w:pos="1258" w:val="left" w:leader="none"/>
        </w:tabs>
        <w:spacing w:line="249" w:lineRule="auto" w:before="0" w:after="0"/>
        <w:ind w:left="270" w:right="352" w:firstLine="704"/>
        <w:jc w:val="both"/>
        <w:rPr>
          <w:sz w:val="27"/>
        </w:rPr>
      </w:pPr>
      <w:r>
        <w:rPr>
          <w:sz w:val="27"/>
        </w:rPr>
        <w:t>Описание реализуемых мер по обеспечению транспортной безопасности объекта транспортной инфраструктуры (группы объектов транспортной инфраструктуры), направленных на исполнение</w:t>
      </w:r>
      <w:r>
        <w:rPr>
          <w:spacing w:val="-24"/>
          <w:sz w:val="27"/>
        </w:rPr>
        <w:t> </w:t>
      </w:r>
      <w:r>
        <w:rPr>
          <w:sz w:val="27"/>
        </w:rPr>
        <w:t>требований:</w:t>
      </w:r>
    </w:p>
    <w:p>
      <w:pPr>
        <w:pStyle w:val="BodyText"/>
        <w:spacing w:before="39"/>
        <w:ind w:left="976"/>
        <w:jc w:val="both"/>
      </w:pPr>
      <w:r>
        <w:rPr/>
        <w:t>а) при уровне безопасности </w:t>
      </w:r>
      <w:r>
        <w:rPr>
          <w:i/>
        </w:rPr>
        <w:t>№ </w:t>
      </w:r>
      <w:r>
        <w:rPr/>
        <w:t>1 (постоянный)</w:t>
      </w:r>
    </w:p>
    <w:p>
      <w:pPr>
        <w:pStyle w:val="BodyText"/>
        <w:spacing w:before="6"/>
        <w:rPr>
          <w:sz w:val="22"/>
        </w:rPr>
      </w:pPr>
      <w:r>
        <w:rPr/>
        <w:pict>
          <v:shape style="position:absolute;margin-left:76.564957pt;margin-top:15.426036pt;width:449.8pt;height:.1pt;mso-position-horizontal-relative:page;mso-position-vertical-relative:paragraph;z-index:-15716352;mso-wrap-distance-left:0;mso-wrap-distance-right:0" coordorigin="1531,309" coordsize="8996,0" path="m1531,309l10527,309e" filled="false" stroked="true" strokeweight=".959544pt" strokecolor="#000000">
            <v:path arrowok="t"/>
            <v:stroke dashstyle="solid"/>
            <w10:wrap type="topAndBottom"/>
          </v:shape>
        </w:pict>
      </w:r>
      <w:r>
        <w:rPr/>
        <w:pict>
          <v:shape style="position:absolute;margin-left:76.564957pt;margin-top:31.498436pt;width:456.55pt;height:.1pt;mso-position-horizontal-relative:page;mso-position-vertical-relative:paragraph;z-index:-15715840;mso-wrap-distance-left:0;mso-wrap-distance-right:0" coordorigin="1531,630" coordsize="9131,0" path="m1531,630l10661,630e" filled="false" stroked="true" strokeweight=".959544pt" strokecolor="#000000">
            <v:path arrowok="t"/>
            <v:stroke dashstyle="solid"/>
            <w10:wrap type="topAndBottom"/>
          </v:shape>
        </w:pict>
      </w:r>
      <w:r>
        <w:rPr/>
        <w:pict>
          <v:shape style="position:absolute;margin-left:76.325073pt;margin-top:47.810722pt;width:449.8pt;height:.1pt;mso-position-horizontal-relative:page;mso-position-vertical-relative:paragraph;z-index:-15715328;mso-wrap-distance-left:0;mso-wrap-distance-right:0" coordorigin="1527,956" coordsize="8996,0" path="m1527,956l10522,956e" filled="false" stroked="true" strokeweight="1.439316pt" strokecolor="#000000">
            <v:path arrowok="t"/>
            <v:stroke dashstyle="solid"/>
            <w10:wrap type="topAndBottom"/>
          </v:shape>
        </w:pict>
      </w:r>
    </w:p>
    <w:p>
      <w:pPr>
        <w:pStyle w:val="BodyText"/>
        <w:spacing w:before="3"/>
        <w:rPr>
          <w:sz w:val="20"/>
        </w:rPr>
      </w:pPr>
    </w:p>
    <w:p>
      <w:pPr>
        <w:pStyle w:val="BodyText"/>
        <w:spacing w:before="3"/>
        <w:rPr>
          <w:sz w:val="20"/>
        </w:rPr>
      </w:pPr>
    </w:p>
    <w:p>
      <w:pPr>
        <w:pStyle w:val="BodyText"/>
        <w:spacing w:before="143"/>
        <w:ind w:left="967"/>
      </w:pPr>
      <w:r>
        <w:rPr/>
        <w:t>6) при объявлении  (установлении) уровня безопасности  № </w:t>
      </w:r>
      <w:r>
        <w:rPr>
          <w:spacing w:val="2"/>
        </w:rPr>
        <w:t> </w:t>
      </w:r>
      <w:r>
        <w:rPr/>
        <w:t>2</w:t>
      </w:r>
    </w:p>
    <w:p>
      <w:pPr>
        <w:pStyle w:val="BodyText"/>
        <w:spacing w:before="6"/>
        <w:rPr>
          <w:sz w:val="22"/>
        </w:rPr>
      </w:pPr>
      <w:r>
        <w:rPr/>
        <w:pict>
          <v:shape style="position:absolute;margin-left:75.845299pt;margin-top:15.786962pt;width:450.75pt;height:.1pt;mso-position-horizontal-relative:page;mso-position-vertical-relative:paragraph;z-index:-15714816;mso-wrap-distance-left:0;mso-wrap-distance-right:0" coordorigin="1517,316" coordsize="9015,0" path="m1517,316l10532,316e" filled="false" stroked="true" strokeweight="1.679202pt" strokecolor="#000000">
            <v:path arrowok="t"/>
            <v:stroke dashstyle="solid"/>
            <w10:wrap type="topAndBottom"/>
          </v:shape>
        </w:pict>
      </w:r>
      <w:r>
        <w:rPr/>
        <w:pict>
          <v:shape style="position:absolute;margin-left:75.845299pt;margin-top:31.859362pt;width:450.75pt;height:.1pt;mso-position-horizontal-relative:page;mso-position-vertical-relative:paragraph;z-index:-15714304;mso-wrap-distance-left:0;mso-wrap-distance-right:0" coordorigin="1517,637" coordsize="9015,0" path="m1517,637l10532,637e" filled="false" stroked="true" strokeweight="1.679202pt" strokecolor="#000000">
            <v:path arrowok="t"/>
            <v:stroke dashstyle="solid"/>
            <w10:wrap type="topAndBottom"/>
          </v:shape>
        </w:pict>
      </w:r>
      <w:r>
        <w:rPr/>
        <w:pict>
          <v:shape style="position:absolute;margin-left:75.845299pt;margin-top:48.171562pt;width:450.75pt;height:.1pt;mso-position-horizontal-relative:page;mso-position-vertical-relative:paragraph;z-index:-15713792;mso-wrap-distance-left:0;mso-wrap-distance-right:0" coordorigin="1517,963" coordsize="9015,0" path="m1517,963l10532,963e" filled="false" stroked="true" strokeweight="1.679202pt" strokecolor="#000000">
            <v:path arrowok="t"/>
            <v:stroke dashstyle="solid"/>
            <w10:wrap type="topAndBottom"/>
          </v:shape>
        </w:pict>
      </w:r>
    </w:p>
    <w:p>
      <w:pPr>
        <w:pStyle w:val="BodyText"/>
        <w:rPr>
          <w:sz w:val="19"/>
        </w:rPr>
      </w:pPr>
    </w:p>
    <w:p>
      <w:pPr>
        <w:pStyle w:val="BodyText"/>
        <w:spacing w:before="5"/>
        <w:rPr>
          <w:sz w:val="19"/>
        </w:rPr>
      </w:pPr>
    </w:p>
    <w:p>
      <w:pPr>
        <w:pStyle w:val="BodyText"/>
        <w:spacing w:before="11"/>
        <w:ind w:left="965"/>
        <w:jc w:val="both"/>
      </w:pPr>
      <w:r>
        <w:rPr/>
        <w:t>в) при объявлении  (установлении) уровня безопасности  № </w:t>
      </w:r>
      <w:r>
        <w:rPr>
          <w:spacing w:val="11"/>
        </w:rPr>
        <w:t> </w:t>
      </w:r>
      <w:r>
        <w:rPr/>
        <w:t>3</w:t>
      </w:r>
    </w:p>
    <w:p>
      <w:pPr>
        <w:pStyle w:val="BodyText"/>
        <w:spacing w:before="4"/>
        <w:rPr>
          <w:sz w:val="22"/>
        </w:rPr>
      </w:pPr>
      <w:r>
        <w:rPr/>
        <w:pict>
          <v:shape style="position:absolute;margin-left:75.845299pt;margin-top:15.690119pt;width:451pt;height:.1pt;mso-position-horizontal-relative:page;mso-position-vertical-relative:paragraph;z-index:-15713280;mso-wrap-distance-left:0;mso-wrap-distance-right:0" coordorigin="1517,314" coordsize="9020,0" path="m1517,314l10537,314e" filled="false" stroked="true" strokeweight="1.679202pt" strokecolor="#000000">
            <v:path arrowok="t"/>
            <v:stroke dashstyle="solid"/>
            <w10:wrap type="topAndBottom"/>
          </v:shape>
        </w:pict>
      </w:r>
      <w:r>
        <w:rPr/>
        <w:pict>
          <v:shape style="position:absolute;margin-left:75.845299pt;margin-top:31.642488pt;width:450.75pt;height:.1pt;mso-position-horizontal-relative:page;mso-position-vertical-relative:paragraph;z-index:-15712768;mso-wrap-distance-left:0;mso-wrap-distance-right:0" coordorigin="1517,633" coordsize="9015,0" path="m1517,633l10532,633e" filled="false" stroked="true" strokeweight=".959544pt" strokecolor="#000000">
            <v:path arrowok="t"/>
            <v:stroke dashstyle="solid"/>
            <w10:wrap type="topAndBottom"/>
          </v:shape>
        </w:pict>
      </w:r>
      <w:r>
        <w:rPr/>
        <w:pict>
          <v:shape style="position:absolute;margin-left:75.845299pt;margin-top:48.074718pt;width:451pt;height:.1pt;mso-position-horizontal-relative:page;mso-position-vertical-relative:paragraph;z-index:-15712256;mso-wrap-distance-left:0;mso-wrap-distance-right:0" coordorigin="1517,961" coordsize="9020,0" path="m1517,961l10537,961e" filled="false" stroked="true" strokeweight="1.679202pt" strokecolor="#000000">
            <v:path arrowok="t"/>
            <v:stroke dashstyle="solid"/>
            <w10:wrap type="topAndBottom"/>
          </v:shape>
        </w:pict>
      </w:r>
    </w:p>
    <w:p>
      <w:pPr>
        <w:pStyle w:val="BodyText"/>
        <w:spacing w:before="5"/>
        <w:rPr>
          <w:sz w:val="19"/>
        </w:rPr>
      </w:pPr>
    </w:p>
    <w:p>
      <w:pPr>
        <w:pStyle w:val="BodyText"/>
        <w:spacing w:before="3"/>
        <w:rPr>
          <w:sz w:val="20"/>
        </w:rPr>
      </w:pPr>
    </w:p>
    <w:p>
      <w:pPr>
        <w:pStyle w:val="ListParagraph"/>
        <w:numPr>
          <w:ilvl w:val="1"/>
          <w:numId w:val="2"/>
        </w:numPr>
        <w:tabs>
          <w:tab w:pos="1243" w:val="left" w:leader="none"/>
        </w:tabs>
        <w:spacing w:line="242" w:lineRule="auto" w:before="93" w:after="0"/>
        <w:ind w:left="263" w:right="347" w:firstLine="695"/>
        <w:jc w:val="both"/>
        <w:rPr>
          <w:sz w:val="27"/>
        </w:rPr>
      </w:pPr>
      <w:r>
        <w:rPr>
          <w:sz w:val="27"/>
        </w:rPr>
        <w:t>Сведения о лицах, назначенных субъектом транспортной </w:t>
      </w:r>
      <w:r>
        <w:rPr>
          <w:sz w:val="28"/>
        </w:rPr>
        <w:t>инфраструктуры ответственными за обеспечение транспортной </w:t>
      </w:r>
      <w:r>
        <w:rPr>
          <w:sz w:val="27"/>
        </w:rPr>
        <w:t>безопасности</w:t>
      </w:r>
    </w:p>
    <w:p>
      <w:pPr>
        <w:pStyle w:val="BodyText"/>
        <w:spacing w:before="1"/>
        <w:rPr>
          <w:sz w:val="12"/>
        </w:rPr>
      </w:pPr>
    </w:p>
    <w:tbl>
      <w:tblPr>
        <w:tblW w:w="0" w:type="auto"/>
        <w:jc w:val="left"/>
        <w:tblInd w:w="11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5479"/>
        <w:gridCol w:w="3843"/>
      </w:tblGrid>
      <w:tr>
        <w:trPr>
          <w:trHeight w:val="786" w:hRule="atLeast"/>
        </w:trPr>
        <w:tc>
          <w:tcPr>
            <w:tcW w:w="5479" w:type="dxa"/>
          </w:tcPr>
          <w:p>
            <w:pPr>
              <w:pStyle w:val="TableParagraph"/>
              <w:spacing w:line="219" w:lineRule="exact"/>
              <w:ind w:left="924" w:right="859"/>
              <w:rPr>
                <w:rFonts w:ascii="Cambria" w:hAnsi="Cambria"/>
                <w:sz w:val="20"/>
              </w:rPr>
            </w:pPr>
            <w:r>
              <w:rPr>
                <w:rFonts w:ascii="Cambria" w:hAnsi="Cambria"/>
                <w:sz w:val="20"/>
              </w:rPr>
              <w:t>Лицо, ответственное</w:t>
            </w:r>
          </w:p>
          <w:p>
            <w:pPr>
              <w:pStyle w:val="TableParagraph"/>
              <w:spacing w:line="242" w:lineRule="auto" w:before="3"/>
              <w:ind w:left="933" w:right="859"/>
              <w:rPr>
                <w:rFonts w:ascii="Cambria" w:hAnsi="Cambria"/>
                <w:sz w:val="20"/>
              </w:rPr>
            </w:pPr>
            <w:r>
              <w:rPr>
                <w:rFonts w:ascii="Cambria" w:hAnsi="Cambria"/>
                <w:w w:val="90"/>
                <w:sz w:val="20"/>
              </w:rPr>
              <w:t>за обеспечение траііс портной безопасности в субъекте транспортной инфраструктуры</w:t>
            </w:r>
          </w:p>
        </w:tc>
        <w:tc>
          <w:tcPr>
            <w:tcW w:w="3843" w:type="dxa"/>
          </w:tcPr>
          <w:p>
            <w:pPr>
              <w:pStyle w:val="TableParagraph"/>
              <w:jc w:val="left"/>
              <w:rPr>
                <w:sz w:val="22"/>
              </w:rPr>
            </w:pPr>
          </w:p>
        </w:tc>
      </w:tr>
      <w:tr>
        <w:trPr>
          <w:trHeight w:val="594" w:hRule="atLeast"/>
        </w:trPr>
        <w:tc>
          <w:tcPr>
            <w:tcW w:w="5479" w:type="dxa"/>
          </w:tcPr>
          <w:p>
            <w:pPr>
              <w:pStyle w:val="TableParagraph"/>
              <w:spacing w:before="36"/>
              <w:ind w:left="930" w:right="859"/>
              <w:rPr>
                <w:sz w:val="13"/>
              </w:rPr>
            </w:pPr>
            <w:r>
              <w:rPr>
                <w:sz w:val="13"/>
              </w:rPr>
              <w:t>@ОЛЖ НОGTЪ•</w:t>
            </w:r>
          </w:p>
        </w:tc>
        <w:tc>
          <w:tcPr>
            <w:tcW w:w="3843" w:type="dxa"/>
          </w:tcPr>
          <w:p>
            <w:pPr>
              <w:pStyle w:val="TableParagraph"/>
              <w:jc w:val="left"/>
              <w:rPr>
                <w:sz w:val="22"/>
              </w:rPr>
            </w:pPr>
          </w:p>
        </w:tc>
      </w:tr>
      <w:tr>
        <w:trPr>
          <w:trHeight w:val="301" w:hRule="atLeast"/>
        </w:trPr>
        <w:tc>
          <w:tcPr>
            <w:tcW w:w="5479" w:type="dxa"/>
          </w:tcPr>
          <w:p>
            <w:pPr>
              <w:pStyle w:val="TableParagraph"/>
              <w:spacing w:line="221" w:lineRule="exact"/>
              <w:ind w:left="933" w:right="857"/>
              <w:rPr>
                <w:rFonts w:ascii="Calibri" w:hAnsi="Calibri"/>
                <w:sz w:val="20"/>
              </w:rPr>
            </w:pPr>
            <w:r>
              <w:rPr>
                <w:rFonts w:ascii="Calibri" w:hAnsi="Calibri"/>
                <w:sz w:val="20"/>
              </w:rPr>
              <w:t>Номср рабочего телефона</w:t>
            </w:r>
          </w:p>
        </w:tc>
        <w:tc>
          <w:tcPr>
            <w:tcW w:w="3843" w:type="dxa"/>
          </w:tcPr>
          <w:p>
            <w:pPr>
              <w:pStyle w:val="TableParagraph"/>
              <w:jc w:val="left"/>
              <w:rPr>
                <w:sz w:val="22"/>
              </w:rPr>
            </w:pPr>
          </w:p>
        </w:tc>
      </w:tr>
      <w:tr>
        <w:trPr>
          <w:trHeight w:val="287" w:hRule="atLeast"/>
        </w:trPr>
        <w:tc>
          <w:tcPr>
            <w:tcW w:w="5479" w:type="dxa"/>
          </w:tcPr>
          <w:p>
            <w:pPr>
              <w:pStyle w:val="TableParagraph"/>
              <w:spacing w:line="204" w:lineRule="exact"/>
              <w:ind w:left="933" w:right="858"/>
              <w:rPr>
                <w:rFonts w:ascii="Calibri" w:hAnsi="Calibri"/>
                <w:sz w:val="19"/>
              </w:rPr>
            </w:pPr>
            <w:r>
              <w:rPr>
                <w:rFonts w:ascii="Calibri" w:hAnsi="Calibri"/>
                <w:sz w:val="19"/>
              </w:rPr>
              <w:t>tloмep мобильного телефона</w:t>
            </w:r>
          </w:p>
        </w:tc>
        <w:tc>
          <w:tcPr>
            <w:tcW w:w="3843" w:type="dxa"/>
          </w:tcPr>
          <w:p>
            <w:pPr>
              <w:pStyle w:val="TableParagraph"/>
              <w:jc w:val="left"/>
              <w:rPr>
                <w:sz w:val="20"/>
              </w:rPr>
            </w:pPr>
          </w:p>
        </w:tc>
      </w:tr>
      <w:tr>
        <w:trPr>
          <w:trHeight w:val="292" w:hRule="atLeast"/>
        </w:trPr>
        <w:tc>
          <w:tcPr>
            <w:tcW w:w="5479" w:type="dxa"/>
          </w:tcPr>
          <w:p>
            <w:pPr>
              <w:pStyle w:val="TableParagraph"/>
              <w:spacing w:line="211" w:lineRule="exact"/>
              <w:ind w:left="928" w:right="859"/>
              <w:rPr>
                <w:rFonts w:ascii="Calibri" w:hAnsi="Calibri"/>
                <w:sz w:val="19"/>
              </w:rPr>
            </w:pPr>
            <w:r>
              <w:rPr>
                <w:rFonts w:ascii="Calibri" w:hAnsi="Calibri"/>
                <w:w w:val="105"/>
                <w:sz w:val="19"/>
              </w:rPr>
              <w:t>Факс</w:t>
            </w:r>
          </w:p>
        </w:tc>
        <w:tc>
          <w:tcPr>
            <w:tcW w:w="3843" w:type="dxa"/>
          </w:tcPr>
          <w:p>
            <w:pPr>
              <w:pStyle w:val="TableParagraph"/>
              <w:jc w:val="left"/>
              <w:rPr>
                <w:sz w:val="20"/>
              </w:rPr>
            </w:pPr>
          </w:p>
        </w:tc>
      </w:tr>
      <w:tr>
        <w:trPr>
          <w:trHeight w:val="292" w:hRule="atLeast"/>
        </w:trPr>
        <w:tc>
          <w:tcPr>
            <w:tcW w:w="5479" w:type="dxa"/>
          </w:tcPr>
          <w:p>
            <w:pPr>
              <w:pStyle w:val="TableParagraph"/>
              <w:spacing w:line="211" w:lineRule="exact"/>
              <w:ind w:left="922" w:right="859"/>
              <w:rPr>
                <w:rFonts w:ascii="Calibri" w:hAnsi="Calibri"/>
                <w:sz w:val="18"/>
              </w:rPr>
            </w:pPr>
            <w:r>
              <w:rPr>
                <w:rFonts w:ascii="Calibri" w:hAnsi="Calibri"/>
                <w:w w:val="110"/>
                <w:sz w:val="18"/>
              </w:rPr>
              <w:t>Адрес электронной почты</w:t>
            </w:r>
          </w:p>
        </w:tc>
        <w:tc>
          <w:tcPr>
            <w:tcW w:w="3843" w:type="dxa"/>
          </w:tcPr>
          <w:p>
            <w:pPr>
              <w:pStyle w:val="TableParagraph"/>
              <w:jc w:val="left"/>
              <w:rPr>
                <w:sz w:val="20"/>
              </w:rPr>
            </w:pPr>
          </w:p>
        </w:tc>
      </w:tr>
      <w:tr>
        <w:trPr>
          <w:trHeight w:val="536" w:hRule="atLeast"/>
        </w:trPr>
        <w:tc>
          <w:tcPr>
            <w:tcW w:w="5479" w:type="dxa"/>
          </w:tcPr>
          <w:p>
            <w:pPr>
              <w:pStyle w:val="TableParagraph"/>
              <w:spacing w:line="216" w:lineRule="exact"/>
              <w:ind w:left="916" w:right="859"/>
              <w:rPr>
                <w:rFonts w:ascii="Calibri" w:hAnsi="Calibri"/>
                <w:sz w:val="19"/>
              </w:rPr>
            </w:pPr>
            <w:r>
              <w:rPr>
                <w:rFonts w:ascii="Calibri" w:hAnsi="Calibri"/>
                <w:sz w:val="19"/>
              </w:rPr>
              <w:t>Номер и ziата приказа</w:t>
            </w:r>
          </w:p>
          <w:p>
            <w:pPr>
              <w:pStyle w:val="TableParagraph"/>
              <w:spacing w:before="18"/>
              <w:ind w:left="884" w:right="859"/>
              <w:rPr>
                <w:sz w:val="18"/>
              </w:rPr>
            </w:pPr>
            <w:r>
              <w:rPr>
                <w:w w:val="105"/>
                <w:sz w:val="18"/>
              </w:rPr>
              <w:t>o назначении</w:t>
            </w:r>
          </w:p>
        </w:tc>
        <w:tc>
          <w:tcPr>
            <w:tcW w:w="3843" w:type="dxa"/>
          </w:tcPr>
          <w:p>
            <w:pPr>
              <w:pStyle w:val="TableParagraph"/>
              <w:jc w:val="left"/>
              <w:rPr>
                <w:sz w:val="22"/>
              </w:rPr>
            </w:pPr>
          </w:p>
        </w:tc>
      </w:tr>
      <w:tr>
        <w:trPr>
          <w:trHeight w:val="781" w:hRule="atLeast"/>
        </w:trPr>
        <w:tc>
          <w:tcPr>
            <w:tcW w:w="5479" w:type="dxa"/>
          </w:tcPr>
          <w:p>
            <w:pPr>
              <w:pStyle w:val="TableParagraph"/>
              <w:spacing w:line="206" w:lineRule="exact"/>
              <w:ind w:left="138" w:right="87"/>
              <w:rPr>
                <w:rFonts w:ascii="Cambria" w:hAnsi="Cambria"/>
                <w:sz w:val="21"/>
              </w:rPr>
            </w:pPr>
            <w:r>
              <w:rPr>
                <w:rFonts w:ascii="Cambria" w:hAnsi="Cambria"/>
                <w:w w:val="85"/>
                <w:sz w:val="21"/>
              </w:rPr>
              <w:t>Лицо,  назначепное  субъектом  транспортной</w:t>
            </w:r>
            <w:r>
              <w:rPr>
                <w:rFonts w:ascii="Cambria" w:hAnsi="Cambria"/>
                <w:spacing w:val="21"/>
                <w:w w:val="85"/>
                <w:sz w:val="21"/>
              </w:rPr>
              <w:t> </w:t>
            </w:r>
            <w:r>
              <w:rPr>
                <w:rFonts w:ascii="Cambria" w:hAnsi="Cambria"/>
                <w:w w:val="85"/>
                <w:sz w:val="21"/>
              </w:rPr>
              <w:t>инфраструктуры</w:t>
            </w:r>
          </w:p>
          <w:p>
            <w:pPr>
              <w:pStyle w:val="TableParagraph"/>
              <w:spacing w:line="245" w:lineRule="exact"/>
              <w:ind w:left="113" w:right="87"/>
              <w:rPr>
                <w:rFonts w:ascii="Cambria" w:hAnsi="Cambria"/>
                <w:sz w:val="21"/>
              </w:rPr>
            </w:pPr>
            <w:r>
              <w:rPr>
                <w:rFonts w:ascii="Cambria" w:hAnsi="Cambria"/>
                <w:w w:val="85"/>
                <w:sz w:val="21"/>
              </w:rPr>
              <w:t>(перевозчиком) ответственным  за обеспечение  транспортной</w:t>
            </w:r>
          </w:p>
          <w:p>
            <w:pPr>
              <w:pStyle w:val="TableParagraph"/>
              <w:spacing w:before="19"/>
              <w:ind w:left="138" w:right="66"/>
              <w:rPr>
                <w:rFonts w:ascii="Calibri" w:hAnsi="Calibri"/>
                <w:sz w:val="18"/>
              </w:rPr>
            </w:pPr>
            <w:r>
              <w:rPr>
                <w:rFonts w:ascii="Calibri" w:hAnsi="Calibri"/>
                <w:w w:val="110"/>
                <w:sz w:val="18"/>
              </w:rPr>
              <w:t>безопасности объекта транспортной инфраструктуры</w:t>
            </w:r>
          </w:p>
        </w:tc>
        <w:tc>
          <w:tcPr>
            <w:tcW w:w="3843" w:type="dxa"/>
          </w:tcPr>
          <w:p>
            <w:pPr>
              <w:pStyle w:val="TableParagraph"/>
              <w:jc w:val="left"/>
              <w:rPr>
                <w:sz w:val="22"/>
              </w:rPr>
            </w:pPr>
          </w:p>
        </w:tc>
      </w:tr>
      <w:tr>
        <w:trPr>
          <w:trHeight w:val="301" w:hRule="atLeast"/>
        </w:trPr>
        <w:tc>
          <w:tcPr>
            <w:tcW w:w="5479" w:type="dxa"/>
          </w:tcPr>
          <w:p>
            <w:pPr>
              <w:pStyle w:val="TableParagraph"/>
              <w:spacing w:line="211" w:lineRule="exact"/>
              <w:ind w:left="890" w:right="859"/>
              <w:rPr>
                <w:rFonts w:ascii="Calibri" w:hAnsi="Calibri"/>
                <w:sz w:val="18"/>
              </w:rPr>
            </w:pPr>
            <w:r>
              <w:rPr>
                <w:rFonts w:ascii="Calibri" w:hAnsi="Calibri"/>
                <w:w w:val="110"/>
                <w:sz w:val="18"/>
              </w:rPr>
              <w:t>Должность</w:t>
            </w:r>
          </w:p>
        </w:tc>
        <w:tc>
          <w:tcPr>
            <w:tcW w:w="3843" w:type="dxa"/>
          </w:tcPr>
          <w:p>
            <w:pPr>
              <w:pStyle w:val="TableParagraph"/>
              <w:jc w:val="left"/>
              <w:rPr>
                <w:sz w:val="22"/>
              </w:rPr>
            </w:pPr>
          </w:p>
        </w:tc>
      </w:tr>
      <w:tr>
        <w:trPr>
          <w:trHeight w:val="292" w:hRule="atLeast"/>
        </w:trPr>
        <w:tc>
          <w:tcPr>
            <w:tcW w:w="5479" w:type="dxa"/>
          </w:tcPr>
          <w:p>
            <w:pPr>
              <w:pStyle w:val="TableParagraph"/>
              <w:spacing w:line="207" w:lineRule="exact"/>
              <w:ind w:left="893" w:right="859"/>
              <w:rPr>
                <w:rFonts w:ascii="Calibri" w:hAnsi="Calibri"/>
                <w:sz w:val="19"/>
              </w:rPr>
            </w:pPr>
            <w:r>
              <w:rPr>
                <w:rFonts w:ascii="Calibri" w:hAnsi="Calibri"/>
                <w:w w:val="105"/>
                <w:sz w:val="19"/>
              </w:rPr>
              <w:t>Houep рабочего телефона</w:t>
            </w:r>
          </w:p>
        </w:tc>
        <w:tc>
          <w:tcPr>
            <w:tcW w:w="3843" w:type="dxa"/>
          </w:tcPr>
          <w:p>
            <w:pPr>
              <w:pStyle w:val="TableParagraph"/>
              <w:jc w:val="left"/>
              <w:rPr>
                <w:sz w:val="20"/>
              </w:rPr>
            </w:pPr>
          </w:p>
        </w:tc>
      </w:tr>
      <w:tr>
        <w:trPr>
          <w:trHeight w:val="292" w:hRule="atLeast"/>
        </w:trPr>
        <w:tc>
          <w:tcPr>
            <w:tcW w:w="5479" w:type="dxa"/>
          </w:tcPr>
          <w:p>
            <w:pPr>
              <w:pStyle w:val="TableParagraph"/>
              <w:spacing w:line="206" w:lineRule="exact"/>
              <w:ind w:left="904" w:right="859"/>
              <w:rPr>
                <w:rFonts w:ascii="Calibri" w:hAnsi="Calibri"/>
                <w:sz w:val="18"/>
              </w:rPr>
            </w:pPr>
            <w:r>
              <w:rPr>
                <w:rFonts w:ascii="Calibri" w:hAnsi="Calibri"/>
                <w:w w:val="105"/>
                <w:sz w:val="18"/>
              </w:rPr>
              <w:t>Номер мобильного телефона</w:t>
            </w:r>
          </w:p>
        </w:tc>
        <w:tc>
          <w:tcPr>
            <w:tcW w:w="3843" w:type="dxa"/>
          </w:tcPr>
          <w:p>
            <w:pPr>
              <w:pStyle w:val="TableParagraph"/>
              <w:jc w:val="left"/>
              <w:rPr>
                <w:sz w:val="20"/>
              </w:rPr>
            </w:pPr>
          </w:p>
        </w:tc>
      </w:tr>
      <w:tr>
        <w:trPr>
          <w:trHeight w:val="311" w:hRule="atLeast"/>
        </w:trPr>
        <w:tc>
          <w:tcPr>
            <w:tcW w:w="5479" w:type="dxa"/>
          </w:tcPr>
          <w:p>
            <w:pPr>
              <w:pStyle w:val="TableParagraph"/>
              <w:spacing w:line="221" w:lineRule="exact"/>
              <w:ind w:left="899" w:right="859"/>
              <w:rPr>
                <w:rFonts w:ascii="Calibri" w:hAnsi="Calibri"/>
                <w:sz w:val="20"/>
              </w:rPr>
            </w:pPr>
            <w:r>
              <w:rPr>
                <w:rFonts w:ascii="Calibri" w:hAnsi="Calibri"/>
                <w:sz w:val="20"/>
              </w:rPr>
              <w:t>Адрес электронной почты</w:t>
            </w:r>
          </w:p>
        </w:tc>
        <w:tc>
          <w:tcPr>
            <w:tcW w:w="3843" w:type="dxa"/>
          </w:tcPr>
          <w:p>
            <w:pPr>
              <w:pStyle w:val="TableParagraph"/>
              <w:jc w:val="left"/>
              <w:rPr>
                <w:sz w:val="22"/>
              </w:rPr>
            </w:pPr>
          </w:p>
        </w:tc>
      </w:tr>
      <w:tr>
        <w:trPr>
          <w:trHeight w:val="536" w:hRule="atLeast"/>
        </w:trPr>
        <w:tc>
          <w:tcPr>
            <w:tcW w:w="5479" w:type="dxa"/>
          </w:tcPr>
          <w:p>
            <w:pPr>
              <w:pStyle w:val="TableParagraph"/>
              <w:spacing w:line="195" w:lineRule="exact"/>
              <w:ind w:left="884" w:right="859"/>
              <w:rPr>
                <w:rFonts w:ascii="Calibri" w:hAnsi="Calibri"/>
                <w:sz w:val="19"/>
              </w:rPr>
            </w:pPr>
            <w:r>
              <w:rPr>
                <w:rFonts w:ascii="Calibri" w:hAnsi="Calibri"/>
                <w:w w:val="105"/>
                <w:sz w:val="19"/>
              </w:rPr>
              <w:t>Номер и дата прикыа, распоряжения,</w:t>
            </w:r>
          </w:p>
          <w:p>
            <w:pPr>
              <w:pStyle w:val="TableParagraph"/>
              <w:spacing w:before="22"/>
              <w:ind w:left="871" w:right="859"/>
              <w:rPr>
                <w:rFonts w:ascii="Calibri" w:hAnsi="Calibri"/>
                <w:sz w:val="18"/>
              </w:rPr>
            </w:pPr>
            <w:r>
              <w:rPr>
                <w:rFonts w:ascii="Calibri" w:hAnsi="Calibri"/>
                <w:w w:val="105"/>
                <w:sz w:val="18"/>
              </w:rPr>
              <w:t>решения о назначении</w:t>
            </w:r>
          </w:p>
        </w:tc>
        <w:tc>
          <w:tcPr>
            <w:tcW w:w="3843" w:type="dxa"/>
          </w:tcPr>
          <w:p>
            <w:pPr>
              <w:pStyle w:val="TableParagraph"/>
              <w:jc w:val="left"/>
              <w:rPr>
                <w:sz w:val="22"/>
              </w:rPr>
            </w:pPr>
          </w:p>
        </w:tc>
      </w:tr>
    </w:tbl>
    <w:p>
      <w:pPr>
        <w:spacing w:line="244" w:lineRule="auto" w:before="203"/>
        <w:ind w:left="2869" w:right="295" w:hanging="1925"/>
        <w:jc w:val="both"/>
        <w:rPr>
          <w:sz w:val="27"/>
        </w:rPr>
      </w:pPr>
      <w:r>
        <w:rPr>
          <w:sz w:val="27"/>
        </w:rPr>
        <w:t>Приложения:  1. Результаты  обследования  и  изучения  реализуемых на объекте транспортной инфраструктуры мер  от </w:t>
      </w:r>
      <w:r>
        <w:rPr>
          <w:sz w:val="28"/>
        </w:rPr>
        <w:t>угроз совершения актов незаконного вмешательства </w:t>
      </w:r>
      <w:r>
        <w:rPr>
          <w:sz w:val="27"/>
        </w:rPr>
        <w:t>с учетом требований, на</w:t>
      </w:r>
      <w:r>
        <w:rPr>
          <w:sz w:val="27"/>
          <w:u w:val="single" w:color="030303"/>
        </w:rPr>
        <w:t> </w:t>
      </w:r>
      <w:r>
        <w:rPr>
          <w:sz w:val="27"/>
        </w:rPr>
        <w:t>л. в 1</w:t>
      </w:r>
      <w:r>
        <w:rPr>
          <w:spacing w:val="-3"/>
          <w:sz w:val="27"/>
        </w:rPr>
        <w:t> </w:t>
      </w:r>
      <w:r>
        <w:rPr>
          <w:sz w:val="27"/>
        </w:rPr>
        <w:t>экз.</w:t>
      </w:r>
    </w:p>
    <w:p>
      <w:pPr>
        <w:spacing w:after="0" w:line="244" w:lineRule="auto"/>
        <w:jc w:val="both"/>
        <w:rPr>
          <w:sz w:val="27"/>
        </w:rPr>
        <w:sectPr>
          <w:footerReference w:type="default" r:id="rId32"/>
          <w:pgSz w:w="11900" w:h="16840"/>
          <w:pgMar w:footer="812" w:header="0" w:top="560" w:bottom="1000" w:left="1260" w:right="1040"/>
        </w:sectPr>
      </w:pPr>
    </w:p>
    <w:p>
      <w:pPr>
        <w:pStyle w:val="Heading1"/>
        <w:spacing w:before="70"/>
        <w:ind w:right="82"/>
      </w:pPr>
      <w:r>
        <w:rPr>
          <w:w w:val="97"/>
        </w:rPr>
        <w:t>5</w:t>
      </w:r>
    </w:p>
    <w:p>
      <w:pPr>
        <w:pStyle w:val="BodyText"/>
        <w:rPr>
          <w:sz w:val="30"/>
        </w:rPr>
      </w:pPr>
    </w:p>
    <w:p>
      <w:pPr>
        <w:pStyle w:val="ListParagraph"/>
        <w:numPr>
          <w:ilvl w:val="2"/>
          <w:numId w:val="2"/>
        </w:numPr>
        <w:tabs>
          <w:tab w:pos="2939" w:val="left" w:leader="none"/>
        </w:tabs>
        <w:spacing w:line="249" w:lineRule="auto" w:before="1" w:after="0"/>
        <w:ind w:left="2926" w:right="340" w:hanging="269"/>
        <w:jc w:val="both"/>
        <w:rPr>
          <w:sz w:val="27"/>
        </w:rPr>
      </w:pPr>
      <w:r>
        <w:rPr>
          <w:sz w:val="27"/>
        </w:rPr>
        <w:t>Положение (устав) сформированного подразделения транспортной безопасности объекта транспортной инфраструктуры, при привлечении подразделения транспортной    безопасности    -     копия     договора с привлеченным подразделением транспортной безопасности, на л. в 1 экз. (прикладываются к настоящему паспорту в течение 6 месяцев со дня его утверждения - для объектов транспортной инфраструктуры, предусматривающих участие подразделений транспортной</w:t>
      </w:r>
      <w:r>
        <w:rPr>
          <w:spacing w:val="19"/>
          <w:sz w:val="27"/>
        </w:rPr>
        <w:t> </w:t>
      </w:r>
      <w:r>
        <w:rPr>
          <w:sz w:val="27"/>
        </w:rPr>
        <w:t>безопасности).</w:t>
      </w:r>
    </w:p>
    <w:p>
      <w:pPr>
        <w:pStyle w:val="ListParagraph"/>
        <w:numPr>
          <w:ilvl w:val="2"/>
          <w:numId w:val="2"/>
        </w:numPr>
        <w:tabs>
          <w:tab w:pos="2932" w:val="left" w:leader="none"/>
        </w:tabs>
        <w:spacing w:line="249" w:lineRule="auto" w:before="2" w:after="0"/>
        <w:ind w:left="2926" w:right="325" w:hanging="275"/>
        <w:jc w:val="both"/>
        <w:rPr>
          <w:sz w:val="27"/>
        </w:rPr>
      </w:pPr>
      <w:r>
        <w:rPr>
          <w:sz w:val="27"/>
        </w:rP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л. в 1</w:t>
      </w:r>
      <w:r>
        <w:rPr>
          <w:spacing w:val="66"/>
          <w:sz w:val="27"/>
        </w:rPr>
        <w:t> </w:t>
      </w:r>
      <w:r>
        <w:rPr>
          <w:sz w:val="27"/>
        </w:rPr>
        <w:t>экз.</w:t>
      </w:r>
    </w:p>
    <w:p>
      <w:pPr>
        <w:pStyle w:val="ListParagraph"/>
        <w:numPr>
          <w:ilvl w:val="2"/>
          <w:numId w:val="2"/>
        </w:numPr>
        <w:tabs>
          <w:tab w:pos="2925" w:val="left" w:leader="none"/>
        </w:tabs>
        <w:spacing w:line="247" w:lineRule="auto" w:before="0" w:after="0"/>
        <w:ind w:left="2925" w:right="318" w:hanging="282"/>
        <w:jc w:val="both"/>
        <w:rPr>
          <w:sz w:val="27"/>
        </w:rPr>
      </w:pPr>
      <w:r>
        <w:rPr>
          <w:sz w:val="27"/>
        </w:rPr>
        <w:t>Перечень штатных должностей работников (персонала) субъекта транспортной инфраструктуры, непосредственно связанных с обеспечением транспортной безопасности объекта транспортной инфраструктуры, на л. в 1</w:t>
      </w:r>
      <w:r>
        <w:rPr>
          <w:spacing w:val="12"/>
          <w:sz w:val="27"/>
        </w:rPr>
        <w:t> </w:t>
      </w:r>
      <w:r>
        <w:rPr>
          <w:sz w:val="27"/>
        </w:rPr>
        <w:t>экз.</w:t>
      </w:r>
    </w:p>
    <w:p>
      <w:pPr>
        <w:pStyle w:val="ListParagraph"/>
        <w:numPr>
          <w:ilvl w:val="2"/>
          <w:numId w:val="2"/>
        </w:numPr>
        <w:tabs>
          <w:tab w:pos="2925" w:val="left" w:leader="none"/>
        </w:tabs>
        <w:spacing w:line="247" w:lineRule="auto" w:before="0" w:after="0"/>
        <w:ind w:left="2917" w:right="315" w:hanging="283"/>
        <w:jc w:val="both"/>
        <w:rPr>
          <w:sz w:val="27"/>
        </w:rPr>
      </w:pPr>
      <w:r>
        <w:rPr>
          <w:position w:val="1"/>
          <w:sz w:val="27"/>
        </w:rPr>
        <w:t>Перечень штатных должностей работников </w:t>
      </w:r>
      <w:r>
        <w:rPr>
          <w:sz w:val="27"/>
        </w:rPr>
        <w:t>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л. в 1</w:t>
      </w:r>
      <w:r>
        <w:rPr>
          <w:spacing w:val="-27"/>
          <w:sz w:val="27"/>
        </w:rPr>
        <w:t> </w:t>
      </w:r>
      <w:r>
        <w:rPr>
          <w:sz w:val="27"/>
        </w:rPr>
        <w:t>экз.</w:t>
      </w:r>
    </w:p>
    <w:p>
      <w:pPr>
        <w:pStyle w:val="ListParagraph"/>
        <w:numPr>
          <w:ilvl w:val="2"/>
          <w:numId w:val="2"/>
        </w:numPr>
        <w:tabs>
          <w:tab w:pos="2913" w:val="left" w:leader="none"/>
        </w:tabs>
        <w:spacing w:line="249" w:lineRule="auto" w:before="0" w:after="0"/>
        <w:ind w:left="2912" w:right="313" w:hanging="283"/>
        <w:jc w:val="both"/>
        <w:rPr>
          <w:sz w:val="27"/>
        </w:rPr>
      </w:pPr>
      <w:r>
        <w:rPr>
          <w:sz w:val="27"/>
        </w:rPr>
        <w:t>Организационная структура (схема) управления силами обеспечения транспортной безопасности объекта   транспортной   инфраструктуры,  на   </w:t>
      </w:r>
      <w:r>
        <w:rPr>
          <w:sz w:val="27"/>
          <w:u w:val="single" w:color="1F1F1F"/>
        </w:rPr>
        <w:t>       </w:t>
      </w:r>
      <w:r>
        <w:rPr>
          <w:sz w:val="27"/>
        </w:rPr>
        <w:t> л. в 1</w:t>
      </w:r>
      <w:r>
        <w:rPr>
          <w:spacing w:val="20"/>
          <w:sz w:val="27"/>
        </w:rPr>
        <w:t> </w:t>
      </w:r>
      <w:r>
        <w:rPr>
          <w:sz w:val="27"/>
        </w:rPr>
        <w:t>экз.</w:t>
      </w:r>
    </w:p>
    <w:p>
      <w:pPr>
        <w:pStyle w:val="ListParagraph"/>
        <w:numPr>
          <w:ilvl w:val="2"/>
          <w:numId w:val="2"/>
        </w:numPr>
        <w:tabs>
          <w:tab w:pos="2910" w:val="left" w:leader="none"/>
        </w:tabs>
        <w:spacing w:line="249" w:lineRule="auto" w:before="0" w:after="0"/>
        <w:ind w:left="2905" w:right="306" w:hanging="282"/>
        <w:jc w:val="both"/>
        <w:rPr>
          <w:sz w:val="27"/>
        </w:rPr>
      </w:pPr>
      <w:r>
        <w:rPr>
          <w:sz w:val="27"/>
        </w:rPr>
        <w:t>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л. в i</w:t>
      </w:r>
      <w:r>
        <w:rPr>
          <w:spacing w:val="-20"/>
          <w:sz w:val="27"/>
        </w:rPr>
        <w:t> </w:t>
      </w:r>
      <w:r>
        <w:rPr>
          <w:sz w:val="27"/>
        </w:rPr>
        <w:t>экз.</w:t>
      </w:r>
    </w:p>
    <w:p>
      <w:pPr>
        <w:pStyle w:val="ListParagraph"/>
        <w:numPr>
          <w:ilvl w:val="2"/>
          <w:numId w:val="2"/>
        </w:numPr>
        <w:tabs>
          <w:tab w:pos="2910" w:val="left" w:leader="none"/>
        </w:tabs>
        <w:spacing w:line="247" w:lineRule="auto" w:before="0" w:after="0"/>
        <w:ind w:left="2897" w:right="302" w:hanging="280"/>
        <w:jc w:val="both"/>
        <w:rPr>
          <w:sz w:val="27"/>
        </w:rPr>
      </w:pPr>
      <w:r>
        <w:rPr>
          <w:position w:val="1"/>
          <w:sz w:val="27"/>
        </w:rPr>
        <w:t>Правила обращения  со  сведениями,  содержащимися </w:t>
      </w:r>
      <w:r>
        <w:rPr>
          <w:sz w:val="27"/>
        </w:rPr>
        <w:t>в настоящем паспорте, в соответствии с порядком, установленным Правительством Российской Федерации в соответствии с частью 8 статьи</w:t>
      </w:r>
      <w:r>
        <w:rPr>
          <w:spacing w:val="2"/>
          <w:sz w:val="27"/>
        </w:rPr>
        <w:t> </w:t>
      </w:r>
      <w:r>
        <w:rPr>
          <w:sz w:val="27"/>
        </w:rPr>
        <w:t>5</w:t>
      </w:r>
    </w:p>
    <w:p>
      <w:pPr>
        <w:pStyle w:val="BodyText"/>
        <w:rPr>
          <w:sz w:val="20"/>
        </w:rPr>
      </w:pPr>
    </w:p>
    <w:p>
      <w:pPr>
        <w:pStyle w:val="BodyText"/>
        <w:rPr>
          <w:sz w:val="20"/>
        </w:rPr>
      </w:pPr>
    </w:p>
    <w:p>
      <w:pPr>
        <w:pStyle w:val="BodyText"/>
        <w:rPr>
          <w:sz w:val="20"/>
        </w:rPr>
      </w:pPr>
    </w:p>
    <w:p>
      <w:pPr>
        <w:pStyle w:val="BodyText"/>
        <w:rPr>
          <w:sz w:val="18"/>
        </w:rPr>
      </w:pPr>
    </w:p>
    <w:p>
      <w:pPr>
        <w:spacing w:before="101"/>
        <w:ind w:left="260" w:right="0" w:firstLine="0"/>
        <w:jc w:val="left"/>
        <w:rPr>
          <w:rFonts w:ascii="Cambria" w:hAnsi="Cambria"/>
          <w:sz w:val="15"/>
        </w:rPr>
      </w:pPr>
      <w:r>
        <w:rPr>
          <w:rFonts w:ascii="Cambria" w:hAnsi="Cambria"/>
          <w:sz w:val="15"/>
        </w:rPr>
        <w:t>47І i 449.d с</w:t>
      </w:r>
    </w:p>
    <w:p>
      <w:pPr>
        <w:spacing w:after="0"/>
        <w:jc w:val="left"/>
        <w:rPr>
          <w:rFonts w:ascii="Cambria" w:hAnsi="Cambria"/>
          <w:sz w:val="15"/>
        </w:rPr>
        <w:sectPr>
          <w:footerReference w:type="default" r:id="rId33"/>
          <w:pgSz w:w="11900" w:h="16840"/>
          <w:pgMar w:footer="0" w:header="0" w:top="520" w:bottom="280" w:left="1260" w:right="1040"/>
        </w:sectPr>
      </w:pPr>
    </w:p>
    <w:p>
      <w:pPr>
        <w:pStyle w:val="Heading3"/>
        <w:spacing w:before="69"/>
        <w:ind w:left="5"/>
        <w:jc w:val="center"/>
      </w:pPr>
      <w:r>
        <w:rPr>
          <w:w w:val="103"/>
        </w:rPr>
        <w:t>6</w:t>
      </w:r>
    </w:p>
    <w:p>
      <w:pPr>
        <w:pStyle w:val="BodyText"/>
        <w:spacing w:before="9"/>
        <w:rPr>
          <w:sz w:val="29"/>
        </w:rPr>
      </w:pPr>
    </w:p>
    <w:p>
      <w:pPr>
        <w:tabs>
          <w:tab w:pos="6861" w:val="left" w:leader="none"/>
        </w:tabs>
        <w:spacing w:line="235" w:lineRule="auto" w:before="0"/>
        <w:ind w:left="2940" w:right="340" w:firstLine="0"/>
        <w:jc w:val="both"/>
        <w:rPr>
          <w:sz w:val="28"/>
        </w:rPr>
      </w:pPr>
      <w:r>
        <w:rPr>
          <w:position w:val="1"/>
          <w:sz w:val="28"/>
        </w:rPr>
        <w:t>Федерального     </w:t>
      </w:r>
      <w:r>
        <w:rPr>
          <w:spacing w:val="54"/>
          <w:position w:val="1"/>
          <w:sz w:val="28"/>
        </w:rPr>
        <w:t> </w:t>
      </w:r>
      <w:r>
        <w:rPr>
          <w:position w:val="1"/>
          <w:sz w:val="28"/>
        </w:rPr>
        <w:t>закона</w:t>
        <w:tab/>
      </w:r>
      <w:r>
        <w:rPr>
          <w:sz w:val="28"/>
        </w:rPr>
        <w:t>"О </w:t>
      </w:r>
      <w:r>
        <w:rPr>
          <w:spacing w:val="-2"/>
          <w:sz w:val="28"/>
        </w:rPr>
        <w:t>транспортной </w:t>
      </w:r>
      <w:r>
        <w:rPr>
          <w:sz w:val="28"/>
        </w:rPr>
        <w:t>безопасности”, на</w:t>
      </w:r>
      <w:r>
        <w:rPr>
          <w:sz w:val="28"/>
          <w:u w:val="single" w:color="0F0F0F"/>
        </w:rPr>
        <w:t> </w:t>
      </w:r>
      <w:r>
        <w:rPr>
          <w:sz w:val="28"/>
        </w:rPr>
        <w:t>л. в 1</w:t>
      </w:r>
      <w:r>
        <w:rPr>
          <w:spacing w:val="8"/>
          <w:sz w:val="28"/>
        </w:rPr>
        <w:t> </w:t>
      </w:r>
      <w:r>
        <w:rPr>
          <w:sz w:val="28"/>
        </w:rPr>
        <w:t>экз.</w:t>
      </w:r>
    </w:p>
    <w:p>
      <w:pPr>
        <w:pStyle w:val="Heading3"/>
        <w:numPr>
          <w:ilvl w:val="2"/>
          <w:numId w:val="2"/>
        </w:numPr>
        <w:tabs>
          <w:tab w:pos="2927" w:val="left" w:leader="none"/>
        </w:tabs>
        <w:spacing w:line="242" w:lineRule="auto" w:before="0" w:after="0"/>
        <w:ind w:left="2937" w:right="289" w:hanging="286"/>
        <w:jc w:val="both"/>
      </w:pPr>
      <w:r>
        <w:rPr>
          <w:w w:val="95"/>
        </w:rPr>
        <w:t>Согласованные с уполномоченными подразделениями </w:t>
      </w:r>
      <w:r>
        <w:rPr/>
        <w:t>ФСБ России, органов внутренних дел и Ространснадзора правила доступа к данным с технических средств обеспечения транспортной безопасности, а также передачи таких данных подразделениям укаэанных федеральных органов исполнительной        власти        в         соответствии с порядком, установленным пунктом 5 части 2 статьи 12 Федерального закона "О транспортной безопасности”,  на </w:t>
      </w:r>
      <w:r>
        <w:rPr>
          <w:u w:val="single" w:color="080808"/>
        </w:rPr>
        <w:t>      </w:t>
      </w:r>
      <w:r>
        <w:rPr/>
        <w:t> л. в 1  экз.  (прикладываются к настоящему паспорту в течение 6 месяцев со дня его</w:t>
      </w:r>
      <w:r>
        <w:rPr>
          <w:spacing w:val="5"/>
        </w:rPr>
        <w:t> </w:t>
      </w:r>
      <w:r>
        <w:rPr/>
        <w:t>утверждения).</w:t>
      </w:r>
    </w:p>
    <w:p>
      <w:pPr>
        <w:pStyle w:val="ListParagraph"/>
        <w:numPr>
          <w:ilvl w:val="2"/>
          <w:numId w:val="2"/>
        </w:numPr>
        <w:tabs>
          <w:tab w:pos="3056" w:val="left" w:leader="none"/>
        </w:tabs>
        <w:spacing w:line="237" w:lineRule="auto" w:before="0" w:after="0"/>
        <w:ind w:left="2940" w:right="290" w:hanging="289"/>
        <w:jc w:val="both"/>
        <w:rPr>
          <w:sz w:val="28"/>
        </w:rPr>
      </w:pPr>
      <w:r>
        <w:rPr>
          <w:w w:val="95"/>
          <w:sz w:val="28"/>
        </w:rPr>
        <w:t>Согласованный с уполномоченными подразделениями </w:t>
      </w:r>
      <w:r>
        <w:rPr>
          <w:sz w:val="28"/>
        </w:rPr>
        <w:t>ФСБ России и МВД России порядок передачи подраэделениями органов внутренних дел</w:t>
      </w:r>
      <w:r>
        <w:rPr>
          <w:spacing w:val="68"/>
          <w:sz w:val="28"/>
        </w:rPr>
        <w:t> </w:t>
      </w:r>
      <w:r>
        <w:rPr>
          <w:sz w:val="28"/>
        </w:rPr>
        <w:t>или</w:t>
      </w:r>
    </w:p>
    <w:p>
      <w:pPr>
        <w:pStyle w:val="Heading3"/>
        <w:spacing w:line="237" w:lineRule="auto"/>
        <w:ind w:left="2932" w:right="288" w:firstLine="8"/>
      </w:pPr>
      <w:r>
        <w:rPr/>
        <w:t>органов федеральной службы безопасности физических лиц, нарушивших требования по обеспечению транспортной безопасности, оружия, боеприпасов,    патронов    к    оружию,   взрывчатых</w:t>
      </w:r>
    </w:p>
    <w:p>
      <w:pPr>
        <w:spacing w:before="79"/>
        <w:ind w:left="2940" w:right="0" w:firstLine="0"/>
        <w:jc w:val="both"/>
        <w:rPr>
          <w:sz w:val="19"/>
        </w:rPr>
      </w:pPr>
      <w:r>
        <w:rPr>
          <w:w w:val="105"/>
          <w:sz w:val="19"/>
        </w:rPr>
        <w:t>BeЩeGTB    ИЛИ    ВЗ]Э ЫВНЫХ      GТ]ЭОЙСТВ,    ЯДОВИТЫХ </w:t>
      </w:r>
      <w:r>
        <w:rPr>
          <w:spacing w:val="11"/>
          <w:w w:val="105"/>
          <w:sz w:val="19"/>
        </w:rPr>
        <w:t> </w:t>
      </w:r>
      <w:r>
        <w:rPr>
          <w:w w:val="105"/>
          <w:sz w:val="19"/>
        </w:rPr>
        <w:t>ИЛИ</w:t>
      </w:r>
    </w:p>
    <w:p>
      <w:pPr>
        <w:pStyle w:val="Heading3"/>
        <w:spacing w:line="237" w:lineRule="auto" w:before="17"/>
        <w:ind w:left="2935" w:right="284" w:firstLine="2"/>
      </w:pPr>
      <w:r>
        <w:rPr/>
        <w:t>радиоактивных веществ при условии отсутствия законных оснований для их ношения или хранения, на л. в 1 экз. (прикладывается к настоящему паспорту в течение 6 месяцев со дня его утверждения).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100"/>
        <w:ind w:left="76" w:right="106" w:firstLine="0"/>
        <w:jc w:val="center"/>
        <w:rPr>
          <w:rFonts w:ascii="Courier New" w:hAnsi="Courier New"/>
          <w:sz w:val="31"/>
        </w:rPr>
      </w:pPr>
      <w:r>
        <w:rPr>
          <w:rFonts w:ascii="Courier New" w:hAnsi="Courier New"/>
          <w:w w:val="75"/>
          <w:sz w:val="31"/>
        </w:rPr>
        <w:t>lИIX.</w:t>
      </w:r>
    </w:p>
    <w:p>
      <w:pPr>
        <w:tabs>
          <w:tab w:pos="2897" w:val="left" w:leader="none"/>
          <w:tab w:pos="3285" w:val="left" w:leader="none"/>
          <w:tab w:pos="4794" w:val="left" w:leader="none"/>
          <w:tab w:pos="5782" w:val="left" w:leader="none"/>
          <w:tab w:pos="9126" w:val="left" w:leader="none"/>
        </w:tabs>
        <w:spacing w:before="291"/>
        <w:ind w:left="48" w:right="0" w:firstLine="0"/>
        <w:jc w:val="center"/>
        <w:rPr>
          <w:sz w:val="29"/>
        </w:rPr>
      </w:pPr>
      <w:r>
        <w:rPr>
          <w:sz w:val="28"/>
        </w:rPr>
        <w:t>Отметка</w:t>
      </w:r>
      <w:r>
        <w:rPr>
          <w:spacing w:val="-1"/>
          <w:sz w:val="28"/>
        </w:rPr>
        <w:t> </w:t>
      </w:r>
      <w:r>
        <w:rPr>
          <w:sz w:val="28"/>
        </w:rPr>
        <w:t>о</w:t>
      </w:r>
      <w:r>
        <w:rPr>
          <w:spacing w:val="-20"/>
          <w:sz w:val="28"/>
        </w:rPr>
        <w:t> </w:t>
      </w:r>
      <w:r>
        <w:rPr>
          <w:sz w:val="28"/>
        </w:rPr>
        <w:t>получении:</w:t>
        <w:tab/>
      </w:r>
      <w:r>
        <w:rPr>
          <w:spacing w:val="23"/>
          <w:sz w:val="28"/>
        </w:rPr>
        <w:t>"</w:t>
      </w:r>
      <w:r>
        <w:rPr>
          <w:spacing w:val="23"/>
          <w:sz w:val="28"/>
          <w:u w:val="single" w:color="0C0C0C"/>
        </w:rPr>
        <w:t> </w:t>
        <w:tab/>
      </w:r>
      <w:r>
        <w:rPr>
          <w:sz w:val="28"/>
        </w:rPr>
        <w:t>"</w:t>
      </w:r>
      <w:r>
        <w:rPr>
          <w:sz w:val="28"/>
          <w:u w:val="single" w:color="0C0C0C"/>
        </w:rPr>
        <w:t> </w:t>
        <w:tab/>
      </w:r>
      <w:r>
        <w:rPr>
          <w:spacing w:val="6"/>
          <w:sz w:val="29"/>
        </w:rPr>
        <w:t>20</w:t>
      </w:r>
      <w:r>
        <w:rPr>
          <w:spacing w:val="6"/>
          <w:sz w:val="29"/>
          <w:u w:val="thick" w:color="0C0C0C"/>
        </w:rPr>
        <w:t> </w:t>
        <w:tab/>
      </w:r>
      <w:r>
        <w:rPr>
          <w:spacing w:val="10"/>
          <w:sz w:val="29"/>
          <w:u w:val="thick" w:color="0C0C0C"/>
        </w:rPr>
        <w:t>г</w:t>
      </w:r>
      <w:r>
        <w:rPr>
          <w:spacing w:val="10"/>
          <w:sz w:val="29"/>
        </w:rPr>
        <w:t>.</w:t>
      </w:r>
      <w:r>
        <w:rPr>
          <w:sz w:val="29"/>
          <w:u w:val="single" w:color="0C0C0C"/>
        </w:rPr>
        <w:t> </w:t>
        <w:tab/>
      </w:r>
    </w:p>
    <w:p>
      <w:pPr>
        <w:spacing w:before="16"/>
        <w:ind w:left="6576" w:right="0" w:firstLine="0"/>
        <w:jc w:val="left"/>
        <w:rPr>
          <w:rFonts w:ascii="Courier New" w:hAnsi="Courier New"/>
          <w:sz w:val="20"/>
        </w:rPr>
      </w:pPr>
      <w:r>
        <w:rPr>
          <w:rFonts w:ascii="Courier New" w:hAnsi="Courier New"/>
          <w:w w:val="95"/>
          <w:sz w:val="20"/>
        </w:rPr>
        <w:t>(0.И.О.,должностьлица</w:t>
      </w:r>
    </w:p>
    <w:p>
      <w:pPr>
        <w:spacing w:before="11"/>
        <w:ind w:left="6477" w:right="0" w:firstLine="0"/>
        <w:jc w:val="left"/>
        <w:rPr>
          <w:sz w:val="17"/>
        </w:rPr>
      </w:pPr>
      <w:r>
        <w:rPr>
          <w:w w:val="115"/>
          <w:sz w:val="17"/>
        </w:rPr>
        <w:t>(представителя Росжел дора)</w:t>
      </w: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261.277191pt;margin-top:11.788419pt;width:84.2pt;height:.1pt;mso-position-horizontal-relative:page;mso-position-vertical-relative:paragraph;z-index:-15711744;mso-wrap-distance-left:0;mso-wrap-distance-right:0" coordorigin="5226,236" coordsize="1684,0" path="m5226,236l6910,236e" filled="false" stroked="true" strokeweight=".959544pt" strokecolor="#030303">
            <v:path arrowok="t"/>
            <v:stroke dashstyle="solid"/>
            <w10:wrap type="topAndBottom"/>
          </v:shape>
        </w:pict>
      </w:r>
    </w:p>
    <w:p>
      <w:pPr>
        <w:pStyle w:val="BodyText"/>
        <w:rPr>
          <w:sz w:val="20"/>
        </w:rPr>
      </w:pPr>
    </w:p>
    <w:p>
      <w:pPr>
        <w:pStyle w:val="BodyText"/>
        <w:rPr>
          <w:sz w:val="20"/>
        </w:rPr>
      </w:pPr>
    </w:p>
    <w:p>
      <w:pPr>
        <w:pStyle w:val="BodyText"/>
        <w:spacing w:before="8"/>
      </w:pPr>
    </w:p>
    <w:p>
      <w:pPr>
        <w:spacing w:before="93"/>
        <w:ind w:left="288" w:right="0" w:firstLine="0"/>
        <w:jc w:val="left"/>
        <w:rPr>
          <w:sz w:val="16"/>
        </w:rPr>
      </w:pPr>
      <w:r>
        <w:rPr>
          <w:sz w:val="16"/>
        </w:rPr>
        <w:t>9711449.doc</w:t>
      </w:r>
    </w:p>
    <w:sectPr>
      <w:footerReference w:type="default" r:id="rId34"/>
      <w:pgSz w:w="11900" w:h="16840"/>
      <w:pgMar w:footer="0" w:header="0" w:top="540" w:bottom="280" w:left="12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mbria">
    <w:altName w:val="Cambria"/>
    <w:charset w:val="0"/>
    <w:family w:val="roman"/>
    <w:pitch w:val="variable"/>
  </w:font>
  <w:font w:name="Consolas">
    <w:altName w:val="Consolas"/>
    <w:charset w:val="0"/>
    <w:family w:val="modern"/>
    <w:pitch w:val="fixed"/>
  </w:font>
  <w:font w:name="Calibri">
    <w:altName w:val="Calibri"/>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7.348106pt;margin-top:793.128296pt;width:29.1pt;height:11.45pt;mso-position-horizontal-relative:page;mso-position-vertical-relative:page;z-index:-16073728" type="#_x0000_t202" filled="false" stroked="false">
          <v:textbox inset="0,0,0,0">
            <w:txbxContent>
              <w:p>
                <w:pPr>
                  <w:spacing w:before="12"/>
                  <w:ind w:left="20" w:right="0" w:firstLine="0"/>
                  <w:jc w:val="left"/>
                  <w:rPr>
                    <w:sz w:val="17"/>
                  </w:rPr>
                </w:pPr>
                <w:r>
                  <w:rPr>
                    <w:w w:val="95"/>
                    <w:sz w:val="17"/>
                  </w:rPr>
                  <w:t>47І</w:t>
                </w:r>
                <w:r>
                  <w:rPr>
                    <w:spacing w:val="-28"/>
                    <w:w w:val="95"/>
                    <w:sz w:val="17"/>
                  </w:rPr>
                  <w:t> </w:t>
                </w:r>
                <w:r>
                  <w:rPr>
                    <w:w w:val="95"/>
                    <w:sz w:val="17"/>
                  </w:rPr>
                  <w:t>1449</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757813pt;margin-top:793.573608pt;width:29.75pt;height:10.9pt;mso-position-horizontal-relative:page;mso-position-vertical-relative:page;z-index:-16069120" type="#_x0000_t202" filled="false" stroked="false">
          <v:textbox inset="0,0,0,0">
            <w:txbxContent>
              <w:p>
                <w:pPr>
                  <w:spacing w:before="13"/>
                  <w:ind w:left="20" w:right="0" w:firstLine="0"/>
                  <w:jc w:val="left"/>
                  <w:rPr>
                    <w:sz w:val="16"/>
                  </w:rPr>
                </w:pPr>
                <w:r>
                  <w:rPr>
                    <w:sz w:val="16"/>
                  </w:rPr>
                  <w:t>4711449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16116pt;margin-top:789.975342pt;width:49.35pt;height:10.9pt;mso-position-horizontal-relative:page;mso-position-vertical-relative:page;z-index:-16068608" type="#_x0000_t202" filled="false" stroked="false">
          <v:textbox inset="0,0,0,0">
            <w:txbxContent>
              <w:p>
                <w:pPr>
                  <w:spacing w:before="13"/>
                  <w:ind w:left="20" w:right="0" w:firstLine="0"/>
                  <w:jc w:val="left"/>
                  <w:rPr>
                    <w:sz w:val="16"/>
                  </w:rPr>
                </w:pPr>
                <w:r>
                  <w:rPr>
                    <w:sz w:val="16"/>
                  </w:rPr>
                  <w:t>200921C4.doc</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76808pt;margin-top:789.975342pt;width:49.35pt;height:10.9pt;mso-position-horizontal-relative:page;mso-position-vertical-relative:page;z-index:-16068096" type="#_x0000_t202" filled="false" stroked="false">
          <v:textbox inset="0,0,0,0">
            <w:txbxContent>
              <w:p>
                <w:pPr>
                  <w:spacing w:before="13"/>
                  <w:ind w:left="20" w:right="0" w:firstLine="0"/>
                  <w:jc w:val="left"/>
                  <w:rPr>
                    <w:sz w:val="16"/>
                  </w:rPr>
                </w:pPr>
                <w:r>
                  <w:rPr>
                    <w:w w:val="95"/>
                    <w:sz w:val="16"/>
                  </w:rPr>
                  <w:t>20092 I С5.doc</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197128pt;margin-top:794.293274pt;width:28.95pt;height:10.9pt;mso-position-horizontal-relative:page;mso-position-vertical-relative:page;z-index:-16067584" type="#_x0000_t202" filled="false" stroked="false">
          <v:textbox inset="0,0,0,0">
            <w:txbxContent>
              <w:p>
                <w:pPr>
                  <w:spacing w:before="13"/>
                  <w:ind w:left="20" w:right="0" w:firstLine="0"/>
                  <w:jc w:val="left"/>
                  <w:rPr>
                    <w:sz w:val="16"/>
                  </w:rPr>
                </w:pPr>
                <w:r>
                  <w:rPr>
                    <w:w w:val="95"/>
                    <w:sz w:val="16"/>
                  </w:rPr>
                  <w:t>4711449</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596474pt;margin-top:787.456543pt;width:48.85pt;height:10.9pt;mso-position-horizontal-relative:page;mso-position-vertical-relative:page;z-index:-16067072" type="#_x0000_t202" filled="false" stroked="false">
          <v:textbox inset="0,0,0,0">
            <w:txbxContent>
              <w:p>
                <w:pPr>
                  <w:spacing w:before="13"/>
                  <w:ind w:left="20" w:right="0" w:firstLine="0"/>
                  <w:jc w:val="left"/>
                  <w:rPr>
                    <w:sz w:val="16"/>
                  </w:rPr>
                </w:pPr>
                <w:r>
                  <w:rPr>
                    <w:sz w:val="16"/>
                  </w:rPr>
                  <w:t>20092</w:t>
                </w:r>
                <w:r>
                  <w:rPr>
                    <w:spacing w:val="-24"/>
                    <w:sz w:val="16"/>
                  </w:rPr>
                  <w:t> </w:t>
                </w:r>
                <w:r>
                  <w:rPr>
                    <w:sz w:val="16"/>
                  </w:rPr>
                  <w:t>I</w:t>
                </w:r>
                <w:r>
                  <w:rPr>
                    <w:spacing w:val="-25"/>
                    <w:sz w:val="16"/>
                  </w:rPr>
                  <w:t> </w:t>
                </w:r>
                <w:r>
                  <w:rPr>
                    <w:sz w:val="16"/>
                  </w:rPr>
                  <w:t>С5.doc</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765823pt;margin-top:790.420654pt;width:42.7pt;height:10.35pt;mso-position-horizontal-relative:page;mso-position-vertical-relative:page;z-index:-16066560" type="#_x0000_t202" filled="false" stroked="false">
          <v:textbox inset="0,0,0,0">
            <w:txbxContent>
              <w:p>
                <w:pPr>
                  <w:spacing w:before="13"/>
                  <w:ind w:left="20" w:right="0" w:firstLine="0"/>
                  <w:jc w:val="left"/>
                  <w:rPr>
                    <w:sz w:val="15"/>
                  </w:rPr>
                </w:pPr>
                <w:r>
                  <w:rPr>
                    <w:sz w:val="15"/>
                  </w:rPr>
                  <w:t>471</w:t>
                </w:r>
                <w:r>
                  <w:rPr>
                    <w:spacing w:val="-28"/>
                    <w:sz w:val="15"/>
                  </w:rPr>
                  <w:t> </w:t>
                </w:r>
                <w:r>
                  <w:rPr>
                    <w:sz w:val="15"/>
                  </w:rPr>
                  <w:t>1449.dcю</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757813pt;margin-top:793.933472pt;width:29.15pt;height:10.9pt;mso-position-horizontal-relative:page;mso-position-vertical-relative:page;z-index:-16073216" type="#_x0000_t202" filled="false" stroked="false">
          <v:textbox inset="0,0,0,0">
            <w:txbxContent>
              <w:p>
                <w:pPr>
                  <w:spacing w:before="13"/>
                  <w:ind w:left="20" w:right="0" w:firstLine="0"/>
                  <w:jc w:val="left"/>
                  <w:rPr>
                    <w:sz w:val="16"/>
                  </w:rPr>
                </w:pPr>
                <w:r>
                  <w:rPr>
                    <w:w w:val="95"/>
                    <w:sz w:val="16"/>
                  </w:rPr>
                  <w:t>4711449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596474pt;margin-top:790.695007pt;width:49pt;height:10.9pt;mso-position-horizontal-relative:page;mso-position-vertical-relative:page;z-index:-16072704" type="#_x0000_t202" filled="false" stroked="false">
          <v:textbox inset="0,0,0,0">
            <w:txbxContent>
              <w:p>
                <w:pPr>
                  <w:spacing w:before="13"/>
                  <w:ind w:left="20" w:right="0" w:firstLine="0"/>
                  <w:jc w:val="left"/>
                  <w:rPr>
                    <w:sz w:val="16"/>
                  </w:rPr>
                </w:pPr>
                <w:r>
                  <w:rPr>
                    <w:w w:val="95"/>
                    <w:sz w:val="16"/>
                  </w:rPr>
                  <w:t>20092 </w:t>
                </w:r>
                <w:r>
                  <w:rPr>
                    <w:w w:val="85"/>
                    <w:sz w:val="16"/>
                  </w:rPr>
                  <w:t>I </w:t>
                </w:r>
                <w:r>
                  <w:rPr>
                    <w:w w:val="95"/>
                    <w:sz w:val="16"/>
                  </w:rPr>
                  <w:t>C4.doc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596474pt;margin-top:790.695007pt;width:48.75pt;height:10.9pt;mso-position-horizontal-relative:page;mso-position-vertical-relative:page;z-index:-16072192" type="#_x0000_t202" filled="false" stroked="false">
          <v:textbox inset="0,0,0,0">
            <w:txbxContent>
              <w:p>
                <w:pPr>
                  <w:spacing w:before="13"/>
                  <w:ind w:left="20" w:right="0" w:firstLine="0"/>
                  <w:jc w:val="left"/>
                  <w:rPr>
                    <w:sz w:val="16"/>
                  </w:rPr>
                </w:pPr>
                <w:r>
                  <w:rPr>
                    <w:sz w:val="16"/>
                  </w:rPr>
                  <w:t>20092 lC4.doc</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76808pt;margin-top:789.615479pt;width:48.6pt;height:10.9pt;mso-position-horizontal-relative:page;mso-position-vertical-relative:page;z-index:-16071680" type="#_x0000_t202" filled="false" stroked="false">
          <v:textbox inset="0,0,0,0">
            <w:txbxContent>
              <w:p>
                <w:pPr>
                  <w:spacing w:before="13"/>
                  <w:ind w:left="20" w:right="0" w:firstLine="0"/>
                  <w:jc w:val="left"/>
                  <w:rPr>
                    <w:sz w:val="16"/>
                  </w:rPr>
                </w:pPr>
                <w:r>
                  <w:rPr>
                    <w:w w:val="95"/>
                    <w:sz w:val="16"/>
                  </w:rPr>
                  <w:t>20092 I C4.doc</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596474pt;margin-top:789.255676pt;width:48pt;height:10.9pt;mso-position-horizontal-relative:page;mso-position-vertical-relative:page;z-index:-16071168" type="#_x0000_t202" filled="false" stroked="false">
          <v:textbox inset="0,0,0,0">
            <w:txbxContent>
              <w:p>
                <w:pPr>
                  <w:spacing w:before="13"/>
                  <w:ind w:left="20" w:right="0" w:firstLine="0"/>
                  <w:jc w:val="left"/>
                  <w:rPr>
                    <w:sz w:val="16"/>
                  </w:rPr>
                </w:pPr>
                <w:r>
                  <w:rPr>
                    <w:sz w:val="16"/>
                  </w:rPr>
                  <w:t>20092lC4.doc</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16116pt;margin-top:790.695007pt;width:49pt;height:10.9pt;mso-position-horizontal-relative:page;mso-position-vertical-relative:page;z-index:-16070656" type="#_x0000_t202" filled="false" stroked="false">
          <v:textbox inset="0,0,0,0">
            <w:txbxContent>
              <w:p>
                <w:pPr>
                  <w:spacing w:before="13"/>
                  <w:ind w:left="20" w:right="0" w:firstLine="0"/>
                  <w:jc w:val="left"/>
                  <w:rPr>
                    <w:sz w:val="16"/>
                  </w:rPr>
                </w:pPr>
                <w:r>
                  <w:rPr>
                    <w:sz w:val="16"/>
                  </w:rPr>
                  <w:t>200921C4.doc</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47131pt;margin-top:788.621521pt;width:48.7pt;height:10.35pt;mso-position-horizontal-relative:page;mso-position-vertical-relative:page;z-index:-16070144" type="#_x0000_t202" filled="false" stroked="false">
          <v:textbox inset="0,0,0,0">
            <w:txbxContent>
              <w:p>
                <w:pPr>
                  <w:spacing w:before="13"/>
                  <w:ind w:left="20" w:right="0" w:firstLine="0"/>
                  <w:jc w:val="left"/>
                  <w:rPr>
                    <w:sz w:val="15"/>
                  </w:rPr>
                </w:pPr>
                <w:r>
                  <w:rPr>
                    <w:sz w:val="15"/>
                  </w:rPr>
                  <w:t>20092 i C4.doc</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56299pt;margin-top:790.335144pt;width:48.6pt;height:10.9pt;mso-position-horizontal-relative:page;mso-position-vertical-relative:page;z-index:-16069632" type="#_x0000_t202" filled="false" stroked="false">
          <v:textbox inset="0,0,0,0">
            <w:txbxContent>
              <w:p>
                <w:pPr>
                  <w:spacing w:before="13"/>
                  <w:ind w:left="20" w:right="0" w:firstLine="0"/>
                  <w:jc w:val="left"/>
                  <w:rPr>
                    <w:sz w:val="16"/>
                  </w:rPr>
                </w:pPr>
                <w:r>
                  <w:rPr>
                    <w:sz w:val="16"/>
                  </w:rPr>
                  <w:t>20092ІC4. doc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53" w:hanging="329"/>
        <w:jc w:val="right"/>
      </w:pPr>
      <w:rPr>
        <w:rFonts w:hint="default" w:ascii="Times New Roman" w:hAnsi="Times New Roman" w:eastAsia="Times New Roman" w:cs="Times New Roman"/>
        <w:w w:val="97"/>
        <w:sz w:val="27"/>
        <w:szCs w:val="27"/>
        <w:lang w:val="ru-RU" w:eastAsia="en-US" w:bidi="ar-SA"/>
      </w:rPr>
    </w:lvl>
    <w:lvl w:ilvl="1">
      <w:start w:val="1"/>
      <w:numFmt w:val="decimal"/>
      <w:lvlText w:val="%2."/>
      <w:lvlJc w:val="left"/>
      <w:pPr>
        <w:ind w:left="1415" w:hanging="281"/>
        <w:jc w:val="right"/>
      </w:pPr>
      <w:rPr>
        <w:rFonts w:hint="default" w:ascii="Times New Roman" w:hAnsi="Times New Roman" w:eastAsia="Times New Roman" w:cs="Times New Roman"/>
        <w:w w:val="101"/>
        <w:sz w:val="27"/>
        <w:szCs w:val="27"/>
        <w:lang w:val="ru-RU" w:eastAsia="en-US" w:bidi="ar-SA"/>
      </w:rPr>
    </w:lvl>
    <w:lvl w:ilvl="2">
      <w:start w:val="2"/>
      <w:numFmt w:val="decimal"/>
      <w:lvlText w:val="%3."/>
      <w:lvlJc w:val="left"/>
      <w:pPr>
        <w:ind w:left="2926" w:hanging="282"/>
        <w:jc w:val="left"/>
      </w:pPr>
      <w:rPr>
        <w:rFonts w:hint="default"/>
        <w:w w:val="96"/>
        <w:lang w:val="ru-RU" w:eastAsia="en-US" w:bidi="ar-SA"/>
      </w:rPr>
    </w:lvl>
    <w:lvl w:ilvl="3">
      <w:start w:val="0"/>
      <w:numFmt w:val="bullet"/>
      <w:lvlText w:val="•"/>
      <w:lvlJc w:val="left"/>
      <w:pPr>
        <w:ind w:left="3755" w:hanging="282"/>
      </w:pPr>
      <w:rPr>
        <w:rFonts w:hint="default"/>
        <w:lang w:val="ru-RU" w:eastAsia="en-US" w:bidi="ar-SA"/>
      </w:rPr>
    </w:lvl>
    <w:lvl w:ilvl="4">
      <w:start w:val="0"/>
      <w:numFmt w:val="bullet"/>
      <w:lvlText w:val="•"/>
      <w:lvlJc w:val="left"/>
      <w:pPr>
        <w:ind w:left="4590" w:hanging="282"/>
      </w:pPr>
      <w:rPr>
        <w:rFonts w:hint="default"/>
        <w:lang w:val="ru-RU" w:eastAsia="en-US" w:bidi="ar-SA"/>
      </w:rPr>
    </w:lvl>
    <w:lvl w:ilvl="5">
      <w:start w:val="0"/>
      <w:numFmt w:val="bullet"/>
      <w:lvlText w:val="•"/>
      <w:lvlJc w:val="left"/>
      <w:pPr>
        <w:ind w:left="5425" w:hanging="282"/>
      </w:pPr>
      <w:rPr>
        <w:rFonts w:hint="default"/>
        <w:lang w:val="ru-RU" w:eastAsia="en-US" w:bidi="ar-SA"/>
      </w:rPr>
    </w:lvl>
    <w:lvl w:ilvl="6">
      <w:start w:val="0"/>
      <w:numFmt w:val="bullet"/>
      <w:lvlText w:val="•"/>
      <w:lvlJc w:val="left"/>
      <w:pPr>
        <w:ind w:left="6260" w:hanging="282"/>
      </w:pPr>
      <w:rPr>
        <w:rFonts w:hint="default"/>
        <w:lang w:val="ru-RU" w:eastAsia="en-US" w:bidi="ar-SA"/>
      </w:rPr>
    </w:lvl>
    <w:lvl w:ilvl="7">
      <w:start w:val="0"/>
      <w:numFmt w:val="bullet"/>
      <w:lvlText w:val="•"/>
      <w:lvlJc w:val="left"/>
      <w:pPr>
        <w:ind w:left="7095" w:hanging="282"/>
      </w:pPr>
      <w:rPr>
        <w:rFonts w:hint="default"/>
        <w:lang w:val="ru-RU" w:eastAsia="en-US" w:bidi="ar-SA"/>
      </w:rPr>
    </w:lvl>
    <w:lvl w:ilvl="8">
      <w:start w:val="0"/>
      <w:numFmt w:val="bullet"/>
      <w:lvlText w:val="•"/>
      <w:lvlJc w:val="left"/>
      <w:pPr>
        <w:ind w:left="7930" w:hanging="282"/>
      </w:pPr>
      <w:rPr>
        <w:rFonts w:hint="default"/>
        <w:lang w:val="ru-RU" w:eastAsia="en-US" w:bidi="ar-SA"/>
      </w:rPr>
    </w:lvl>
  </w:abstractNum>
  <w:abstractNum w:abstractNumId="0">
    <w:multiLevelType w:val="hybridMultilevel"/>
    <w:lvl w:ilvl="0">
      <w:start w:val="1"/>
      <w:numFmt w:val="decimal"/>
      <w:lvlText w:val="%1."/>
      <w:lvlJc w:val="left"/>
      <w:pPr>
        <w:ind w:left="328" w:hanging="273"/>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248" w:hanging="273"/>
      </w:pPr>
      <w:rPr>
        <w:rFonts w:hint="default"/>
        <w:lang w:val="ru-RU" w:eastAsia="en-US" w:bidi="ar-SA"/>
      </w:rPr>
    </w:lvl>
    <w:lvl w:ilvl="2">
      <w:start w:val="0"/>
      <w:numFmt w:val="bullet"/>
      <w:lvlText w:val="•"/>
      <w:lvlJc w:val="left"/>
      <w:pPr>
        <w:ind w:left="2176" w:hanging="273"/>
      </w:pPr>
      <w:rPr>
        <w:rFonts w:hint="default"/>
        <w:lang w:val="ru-RU" w:eastAsia="en-US" w:bidi="ar-SA"/>
      </w:rPr>
    </w:lvl>
    <w:lvl w:ilvl="3">
      <w:start w:val="0"/>
      <w:numFmt w:val="bullet"/>
      <w:lvlText w:val="•"/>
      <w:lvlJc w:val="left"/>
      <w:pPr>
        <w:ind w:left="3104" w:hanging="273"/>
      </w:pPr>
      <w:rPr>
        <w:rFonts w:hint="default"/>
        <w:lang w:val="ru-RU" w:eastAsia="en-US" w:bidi="ar-SA"/>
      </w:rPr>
    </w:lvl>
    <w:lvl w:ilvl="4">
      <w:start w:val="0"/>
      <w:numFmt w:val="bullet"/>
      <w:lvlText w:val="•"/>
      <w:lvlJc w:val="left"/>
      <w:pPr>
        <w:ind w:left="4032" w:hanging="273"/>
      </w:pPr>
      <w:rPr>
        <w:rFonts w:hint="default"/>
        <w:lang w:val="ru-RU" w:eastAsia="en-US" w:bidi="ar-SA"/>
      </w:rPr>
    </w:lvl>
    <w:lvl w:ilvl="5">
      <w:start w:val="0"/>
      <w:numFmt w:val="bullet"/>
      <w:lvlText w:val="•"/>
      <w:lvlJc w:val="left"/>
      <w:pPr>
        <w:ind w:left="4960" w:hanging="273"/>
      </w:pPr>
      <w:rPr>
        <w:rFonts w:hint="default"/>
        <w:lang w:val="ru-RU" w:eastAsia="en-US" w:bidi="ar-SA"/>
      </w:rPr>
    </w:lvl>
    <w:lvl w:ilvl="6">
      <w:start w:val="0"/>
      <w:numFmt w:val="bullet"/>
      <w:lvlText w:val="•"/>
      <w:lvlJc w:val="left"/>
      <w:pPr>
        <w:ind w:left="5888" w:hanging="273"/>
      </w:pPr>
      <w:rPr>
        <w:rFonts w:hint="default"/>
        <w:lang w:val="ru-RU" w:eastAsia="en-US" w:bidi="ar-SA"/>
      </w:rPr>
    </w:lvl>
    <w:lvl w:ilvl="7">
      <w:start w:val="0"/>
      <w:numFmt w:val="bullet"/>
      <w:lvlText w:val="•"/>
      <w:lvlJc w:val="left"/>
      <w:pPr>
        <w:ind w:left="6816" w:hanging="273"/>
      </w:pPr>
      <w:rPr>
        <w:rFonts w:hint="default"/>
        <w:lang w:val="ru-RU" w:eastAsia="en-US" w:bidi="ar-SA"/>
      </w:rPr>
    </w:lvl>
    <w:lvl w:ilvl="8">
      <w:start w:val="0"/>
      <w:numFmt w:val="bullet"/>
      <w:lvlText w:val="•"/>
      <w:lvlJc w:val="left"/>
      <w:pPr>
        <w:ind w:left="7744" w:hanging="273"/>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7"/>
      <w:szCs w:val="27"/>
      <w:lang w:val="ru-RU" w:eastAsia="en-US" w:bidi="ar-SA"/>
    </w:rPr>
  </w:style>
  <w:style w:styleId="Heading1" w:type="paragraph">
    <w:name w:val="Heading 1"/>
    <w:basedOn w:val="Normal"/>
    <w:uiPriority w:val="1"/>
    <w:qFormat/>
    <w:pPr>
      <w:spacing w:before="58"/>
      <w:jc w:val="center"/>
      <w:outlineLvl w:val="1"/>
    </w:pPr>
    <w:rPr>
      <w:rFonts w:ascii="Times New Roman" w:hAnsi="Times New Roman" w:eastAsia="Times New Roman" w:cs="Times New Roman"/>
      <w:sz w:val="30"/>
      <w:szCs w:val="30"/>
      <w:lang w:val="ru-RU" w:eastAsia="en-US" w:bidi="ar-SA"/>
    </w:rPr>
  </w:style>
  <w:style w:styleId="Heading2" w:type="paragraph">
    <w:name w:val="Heading 2"/>
    <w:basedOn w:val="Normal"/>
    <w:uiPriority w:val="1"/>
    <w:qFormat/>
    <w:pPr>
      <w:ind w:left="99"/>
      <w:jc w:val="center"/>
      <w:outlineLvl w:val="2"/>
    </w:pPr>
    <w:rPr>
      <w:rFonts w:ascii="Times New Roman" w:hAnsi="Times New Roman" w:eastAsia="Times New Roman" w:cs="Times New Roman"/>
      <w:sz w:val="29"/>
      <w:szCs w:val="29"/>
      <w:lang w:val="ru-RU" w:eastAsia="en-US" w:bidi="ar-SA"/>
    </w:rPr>
  </w:style>
  <w:style w:styleId="Heading3" w:type="paragraph">
    <w:name w:val="Heading 3"/>
    <w:basedOn w:val="Normal"/>
    <w:uiPriority w:val="1"/>
    <w:qFormat/>
    <w:pPr>
      <w:ind w:left="2940"/>
      <w:jc w:val="both"/>
      <w:outlineLvl w:val="3"/>
    </w:pPr>
    <w:rPr>
      <w:rFonts w:ascii="Times New Roman" w:hAnsi="Times New Roman" w:eastAsia="Times New Roman" w:cs="Times New Roman"/>
      <w:sz w:val="28"/>
      <w:szCs w:val="28"/>
      <w:lang w:val="ru-RU" w:eastAsia="en-US" w:bidi="ar-SA"/>
    </w:rPr>
  </w:style>
  <w:style w:styleId="Title" w:type="paragraph">
    <w:name w:val="Title"/>
    <w:basedOn w:val="Normal"/>
    <w:uiPriority w:val="1"/>
    <w:qFormat/>
    <w:pPr>
      <w:spacing w:before="100"/>
      <w:ind w:left="76"/>
      <w:jc w:val="center"/>
    </w:pPr>
    <w:rPr>
      <w:rFonts w:ascii="Cambria" w:hAnsi="Cambria" w:eastAsia="Cambria" w:cs="Cambria"/>
      <w:sz w:val="36"/>
      <w:szCs w:val="36"/>
      <w:lang w:val="ru-RU" w:eastAsia="en-US" w:bidi="ar-SA"/>
    </w:rPr>
  </w:style>
  <w:style w:styleId="ListParagraph" w:type="paragraph">
    <w:name w:val="List Paragraph"/>
    <w:basedOn w:val="Normal"/>
    <w:uiPriority w:val="1"/>
    <w:qFormat/>
    <w:pPr>
      <w:ind w:left="314" w:right="214" w:hanging="282"/>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9.png"/><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2020-09-28T08:36:22Z</dcterms:created>
  <dcterms:modified xsi:type="dcterms:W3CDTF">2020-09-28T08:36:22Z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LastSaved">
    <vt:filetime>2020-10-16T00:00:00Z</vt:filetime>
  </property>
</Properties>
</file>